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1B7" w:rsidRPr="002611B7" w:rsidRDefault="002611B7" w:rsidP="002611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ЗВІТ про роботу студентського наукового гуртка  </w:t>
      </w:r>
    </w:p>
    <w:p w:rsidR="002611B7" w:rsidRDefault="002611B7" w:rsidP="002611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611B7">
        <w:rPr>
          <w:rFonts w:ascii="Times New Roman" w:hAnsi="Times New Roman" w:cs="Times New Roman"/>
          <w:b/>
          <w:sz w:val="28"/>
          <w:szCs w:val="28"/>
          <w:lang w:val="uk-UA"/>
        </w:rPr>
        <w:t>«Інновації в рослинництві»</w:t>
      </w:r>
      <w:r w:rsidRPr="002611B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 2024 року</w:t>
      </w:r>
    </w:p>
    <w:p w:rsidR="002611B7" w:rsidRPr="002611B7" w:rsidRDefault="002611B7" w:rsidP="002611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611B7" w:rsidRP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sz w:val="28"/>
          <w:szCs w:val="28"/>
          <w:lang w:val="uk-UA"/>
        </w:rPr>
        <w:t>Впровадження інноваційних технологій – це тривалий процес, і для отримання значущих результатів потрібні роки. Разом з тим, відкладати цю роботу «на потім» – значить, безнадійно відстати в майбутньому. Адже ресурсозберігаючі технології забезпечують істотне скорочення витрат, що дозволяє створити умови для забезпечення конкурентоспроможності українських товарів на світовому ринку сільськогосподарської продукції. Технологічний прорив на основі інноваційної системи розвитку АПК – це найкоротший шлях до вирішення виробничих, економічних і соціальних проблем галузі рослинництва. Однак технологізація галузі повинна бути тісно пов’язана з ресурсозбереженням, тобто в основі її повинні лежати сучасні ресурсозберігаючі технології як фактор сталого зростання аграрного виробництва.</w:t>
      </w:r>
    </w:p>
    <w:p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sz w:val="28"/>
          <w:szCs w:val="28"/>
          <w:lang w:val="uk-UA"/>
        </w:rPr>
        <w:t>Метою гуртка є розвиток професійних навичок, логічно-послідовного мислення, творчого підходу, умінь в користуванні різноманітними джерелами знань, логічному опрацюванні та відтворюванні потрібної інформації, а також поглибленні теоретичних знань з мікробіології, розвивати загальний і професійний кругозір майбутніх фахівців, вчити їх самостійності, аналізу проблем, оволодіння сучасними методами лабораторних і практичних досліджень.</w:t>
      </w:r>
    </w:p>
    <w:p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sz w:val="28"/>
          <w:szCs w:val="28"/>
          <w:lang w:val="uk-UA"/>
        </w:rPr>
        <w:t>До роботи у студентському гуртку залучаються студенти другого та третього курсів денної форми навчання напрям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підготовки: 201 – “Агрономія”, </w:t>
      </w:r>
      <w:r w:rsidRPr="002611B7">
        <w:rPr>
          <w:rFonts w:ascii="Times New Roman" w:hAnsi="Times New Roman" w:cs="Times New Roman"/>
          <w:sz w:val="28"/>
          <w:szCs w:val="28"/>
          <w:lang w:val="uk-UA"/>
        </w:rPr>
        <w:t>які виявили бажання взяти участь в науковій діяльності за визначеною тематикою.</w:t>
      </w:r>
    </w:p>
    <w:p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sz w:val="28"/>
          <w:szCs w:val="28"/>
          <w:lang w:val="uk-UA"/>
        </w:rPr>
        <w:t xml:space="preserve">Склад гуртка – завжди формується за добровільним бажанням студентів і кількістю ніколи не обмежується. Форма роботи студентського наукового гуртка – презентації, круглі столи, під час проведення яких обговорюються актуальні питання та проблеми становлення і розвитку законодавства відповідного профілю і практики його застосування. До участі в роботі наукового гуртка залучаються практики і науковці – фахівці у відповідній галузі сільського господарства.  </w:t>
      </w:r>
    </w:p>
    <w:p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sz w:val="28"/>
          <w:szCs w:val="28"/>
          <w:lang w:val="uk-UA"/>
        </w:rPr>
        <w:t xml:space="preserve">Виступи членів гуртка оформляються презентаціями, науковими доповідями, які рекомендуються для участі у науково-практичних конференціях та розміщуються на </w:t>
      </w:r>
      <w:proofErr w:type="spellStart"/>
      <w:r w:rsidRPr="002611B7">
        <w:rPr>
          <w:rFonts w:ascii="Times New Roman" w:hAnsi="Times New Roman" w:cs="Times New Roman"/>
          <w:sz w:val="28"/>
          <w:szCs w:val="28"/>
          <w:lang w:val="uk-UA"/>
        </w:rPr>
        <w:t>ельорні</w:t>
      </w:r>
      <w:proofErr w:type="spellEnd"/>
      <w:r w:rsidRPr="002611B7">
        <w:rPr>
          <w:rFonts w:ascii="Times New Roman" w:hAnsi="Times New Roman" w:cs="Times New Roman"/>
          <w:sz w:val="28"/>
          <w:szCs w:val="28"/>
          <w:lang w:val="uk-UA"/>
        </w:rPr>
        <w:t xml:space="preserve"> з дисципліни. </w:t>
      </w:r>
    </w:p>
    <w:p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1B7" w:rsidRDefault="002611B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C352EB" w:rsidRDefault="002611B7" w:rsidP="002611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drawing>
          <wp:inline distT="0" distB="0" distL="0" distR="0" wp14:anchorId="3E77489C" wp14:editId="415F77E5">
            <wp:extent cx="3032760" cy="27959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1065" cy="281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11B7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 wp14:anchorId="65098DD2" wp14:editId="254797A9">
            <wp:extent cx="3032760" cy="28321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3738" cy="284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11B7" w:rsidRDefault="002611B7" w:rsidP="002611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50BD0E0E" wp14:editId="095F13BC">
            <wp:extent cx="3078480" cy="30784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6182" cy="308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11B7">
        <w:rPr>
          <w:noProof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2611B7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1AC1477" wp14:editId="44FF7CC4">
            <wp:extent cx="2813685" cy="3050128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1957" cy="30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A4597" w:rsidRDefault="00DA459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2611B7" w:rsidRDefault="00DA459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59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drawing>
          <wp:inline distT="0" distB="0" distL="0" distR="0" wp14:anchorId="2624B607" wp14:editId="53ED92C2">
            <wp:extent cx="2515787" cy="3391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7548" cy="34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4597">
        <w:rPr>
          <w:noProof/>
        </w:rPr>
        <w:t xml:space="preserve"> </w:t>
      </w:r>
      <w:r w:rsidRPr="00DA4597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 wp14:anchorId="37686523" wp14:editId="30C9DC5B">
            <wp:extent cx="2962006" cy="32137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6358" cy="321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11B7" w:rsidRP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Науковий керівник: доцент, к.-с. н.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кафедри</w:t>
      </w:r>
      <w:r w:rsidRPr="00261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рослинництва Мокрієнко В.А.</w:t>
      </w:r>
    </w:p>
    <w:p w:rsidR="002611B7" w:rsidRP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b/>
          <w:sz w:val="28"/>
          <w:szCs w:val="28"/>
          <w:lang w:val="uk-UA"/>
        </w:rPr>
        <w:t>Староста: Ільченко Катерина Олександрівна.</w:t>
      </w:r>
    </w:p>
    <w:p w:rsid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1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проведення: кафедра рослинництва. </w:t>
      </w:r>
      <w:bookmarkStart w:id="0" w:name="_GoBack"/>
      <w:bookmarkEnd w:id="0"/>
    </w:p>
    <w:p w:rsidR="002611B7" w:rsidRPr="002611B7" w:rsidRDefault="002611B7" w:rsidP="0026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2611B7" w:rsidRPr="002611B7" w:rsidSect="002611B7">
      <w:pgSz w:w="12240" w:h="15840"/>
      <w:pgMar w:top="1440" w:right="758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1B7"/>
    <w:rsid w:val="00184CC5"/>
    <w:rsid w:val="002120E2"/>
    <w:rsid w:val="002611B7"/>
    <w:rsid w:val="00BC2376"/>
    <w:rsid w:val="00C352EB"/>
    <w:rsid w:val="00C72A6A"/>
    <w:rsid w:val="00DA4597"/>
    <w:rsid w:val="00F7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59103"/>
  <w15:chartTrackingRefBased/>
  <w15:docId w15:val="{C6909188-46F3-4819-8965-98E0655E7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MOKRIIENKO Volodymyr</dc:creator>
  <cp:keywords/>
  <dc:description/>
  <cp:lastModifiedBy>MOKRIIENKO Volodymyr</cp:lastModifiedBy>
  <cp:revision>1</cp:revision>
  <dcterms:created xsi:type="dcterms:W3CDTF">2024-11-28T08:44:00Z</dcterms:created>
  <dcterms:modified xsi:type="dcterms:W3CDTF">2024-11-28T08:57:00Z</dcterms:modified>
</cp:coreProperties>
</file>