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AE" w:rsidRPr="00C950A5" w:rsidRDefault="00025EAE" w:rsidP="00C950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025EAE" w:rsidRPr="00C44B38" w:rsidTr="00C44B38">
        <w:tc>
          <w:tcPr>
            <w:tcW w:w="2978" w:type="dxa"/>
            <w:vMerge w:val="restart"/>
          </w:tcPr>
          <w:p w:rsidR="00025EAE" w:rsidRPr="00C44B38" w:rsidRDefault="00EC77DE" w:rsidP="00A6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82980" cy="1013460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D9286B" w:rsidRPr="00D9286B" w:rsidRDefault="00D9286B" w:rsidP="00D92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86B">
              <w:rPr>
                <w:rFonts w:ascii="Times New Roman" w:eastAsia="Times New Roman" w:hAnsi="Times New Roman"/>
                <w:b/>
                <w:sz w:val="24"/>
                <w:szCs w:val="24"/>
              </w:rPr>
              <w:t>СИЛАБУС НАВЧАЛЬНОЇ ДИСЦИПЛІНИ</w:t>
            </w:r>
          </w:p>
          <w:p w:rsidR="00025EAE" w:rsidRPr="00C44B38" w:rsidRDefault="00D9286B" w:rsidP="00D92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«НЕТРАДИЦІЙНІ КОРМОВІ</w:t>
            </w:r>
            <w:r w:rsidR="00C406EE">
              <w:rPr>
                <w:rFonts w:ascii="Times New Roman" w:hAnsi="Times New Roman"/>
                <w:b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25EAE"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- Магістр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243F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Агрономія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Освітня прог</w:t>
            </w:r>
            <w:r w:rsidR="009F1C3C">
              <w:rPr>
                <w:rFonts w:ascii="Times New Roman" w:hAnsi="Times New Roman"/>
                <w:b/>
                <w:sz w:val="24"/>
                <w:szCs w:val="24"/>
              </w:rPr>
              <w:t xml:space="preserve">рама </w:t>
            </w:r>
            <w:r w:rsidR="00C406EE">
              <w:rPr>
                <w:rFonts w:ascii="Times New Roman" w:hAnsi="Times New Roman"/>
                <w:b/>
                <w:sz w:val="24"/>
                <w:szCs w:val="24"/>
              </w:rPr>
              <w:t xml:space="preserve">201 </w:t>
            </w:r>
            <w:r w:rsidR="009F1C3C">
              <w:rPr>
                <w:rFonts w:ascii="Times New Roman" w:hAnsi="Times New Roman"/>
                <w:b/>
                <w:sz w:val="24"/>
                <w:szCs w:val="24"/>
              </w:rPr>
              <w:t>«Агрономія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Рік навчання 2, семестр 3</w:t>
            </w:r>
          </w:p>
          <w:p w:rsidR="00025EAE" w:rsidRPr="00C44B38" w:rsidRDefault="00D9286B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навчання  денна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BE4E01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 4</w:t>
            </w:r>
          </w:p>
        </w:tc>
      </w:tr>
      <w:tr w:rsidR="00025EAE" w:rsidRPr="00C44B38" w:rsidTr="00C44B38">
        <w:tc>
          <w:tcPr>
            <w:tcW w:w="2978" w:type="dxa"/>
            <w:vMerge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/>
                <w:sz w:val="20"/>
                <w:szCs w:val="20"/>
              </w:rPr>
              <w:t>українська</w:t>
            </w:r>
          </w:p>
        </w:tc>
      </w:tr>
      <w:tr w:rsidR="00025EAE" w:rsidRPr="00C44B38" w:rsidTr="00C44B38">
        <w:tc>
          <w:tcPr>
            <w:tcW w:w="2978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25EAE" w:rsidRPr="00C44B38" w:rsidTr="00C44B38">
        <w:tc>
          <w:tcPr>
            <w:tcW w:w="2978" w:type="dxa"/>
          </w:tcPr>
          <w:p w:rsidR="00025EAE" w:rsidRPr="00C44B38" w:rsidRDefault="00025EAE" w:rsidP="00D92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  <w:r w:rsidR="00D9286B" w:rsidRPr="00D92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9286B" w:rsidRPr="00D9286B">
              <w:rPr>
                <w:rFonts w:ascii="Times New Roman" w:hAnsi="Times New Roman"/>
                <w:b/>
                <w:sz w:val="24"/>
                <w:szCs w:val="24"/>
              </w:rPr>
              <w:t>навчальної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дисципліни</w:t>
            </w:r>
          </w:p>
        </w:tc>
        <w:tc>
          <w:tcPr>
            <w:tcW w:w="6911" w:type="dxa"/>
          </w:tcPr>
          <w:p w:rsidR="00025EAE" w:rsidRPr="00483B7F" w:rsidRDefault="00D9286B" w:rsidP="006F49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Бурко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Леся Миколаївна – кандидат с.-г. наук, доцент </w:t>
            </w:r>
            <w:r w:rsidR="00025EAE">
              <w:rPr>
                <w:rFonts w:ascii="Times New Roman" w:hAnsi="Times New Roman"/>
                <w:b/>
                <w:sz w:val="24"/>
                <w:szCs w:val="24"/>
              </w:rPr>
              <w:t xml:space="preserve">кафедри </w:t>
            </w:r>
            <w:r w:rsidR="006F496B">
              <w:rPr>
                <w:rFonts w:ascii="Times New Roman" w:hAnsi="Times New Roman"/>
                <w:b/>
                <w:sz w:val="24"/>
                <w:szCs w:val="24"/>
              </w:rPr>
              <w:t>рослинництва</w:t>
            </w:r>
          </w:p>
        </w:tc>
      </w:tr>
      <w:tr w:rsidR="00025EAE" w:rsidRPr="00C44B38" w:rsidTr="00C44B38">
        <w:tc>
          <w:tcPr>
            <w:tcW w:w="2978" w:type="dxa"/>
          </w:tcPr>
          <w:p w:rsidR="00025EAE" w:rsidRPr="00C44B38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025EAE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EAE" w:rsidRPr="00D9286B" w:rsidRDefault="00D9286B" w:rsidP="00CA3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Lesya1900@i.ua</w:t>
            </w:r>
          </w:p>
        </w:tc>
      </w:tr>
      <w:tr w:rsidR="00025EAE" w:rsidRPr="00C44B38" w:rsidTr="00C44B38">
        <w:tc>
          <w:tcPr>
            <w:tcW w:w="2978" w:type="dxa"/>
            <w:tcBorders>
              <w:bottom w:val="single" w:sz="4" w:space="0" w:color="auto"/>
            </w:tcBorders>
          </w:tcPr>
          <w:p w:rsidR="00025EAE" w:rsidRPr="00CA3DD0" w:rsidRDefault="00D9286B" w:rsidP="00D928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86B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 України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025EAE" w:rsidRDefault="00025EAE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5EAE" w:rsidRPr="00C44B38" w:rsidRDefault="00377A03" w:rsidP="00A665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CA3DD0" w:rsidRPr="0086318B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https://elearn.nubip.edu.ua/course/view.php?id=1708</w:t>
              </w:r>
            </w:hyperlink>
            <w:r w:rsidR="00CA3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25EAE" w:rsidRPr="00A71D92" w:rsidRDefault="00025EAE" w:rsidP="001309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EAE" w:rsidRPr="00CA3DD0" w:rsidRDefault="00025EAE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025EAE" w:rsidRPr="00C065B4" w:rsidRDefault="00D9286B" w:rsidP="00EC4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286B">
        <w:rPr>
          <w:rFonts w:ascii="Times New Roman" w:eastAsia="Times New Roman" w:hAnsi="Times New Roman"/>
          <w:b/>
          <w:sz w:val="24"/>
          <w:szCs w:val="24"/>
        </w:rPr>
        <w:t>ОПИС НАВЧАЛЬНОЇ ДИСЦИПЛІНИ</w:t>
      </w:r>
    </w:p>
    <w:p w:rsidR="00EC4829" w:rsidRPr="00C065B4" w:rsidRDefault="00EC4829" w:rsidP="00EC48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0C59" w:rsidRDefault="00FD24BE" w:rsidP="00440C5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24BE">
        <w:rPr>
          <w:rFonts w:ascii="Times New Roman" w:hAnsi="Times New Roman"/>
          <w:sz w:val="24"/>
          <w:szCs w:val="24"/>
        </w:rPr>
        <w:t>Програмою дисципліни передбачається розкриття суті адаптивних економічно вигідних, екологічно безпечних технологій вирощування нетрадиційних кормових культур з метою поширення їх у сільському господарстві. Вивчаються методи програмування врожайності нетрадиційних кормових культур, заходи створення високопродуктивних кормових площ на польових землях, конвеєрне виробництво кормів та організація і методи підвищення продуктивності кормових сівозмін.</w:t>
      </w:r>
    </w:p>
    <w:p w:rsidR="00FD24BE" w:rsidRPr="00FD24BE" w:rsidRDefault="00FD24BE" w:rsidP="00440C59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D9286B" w:rsidRPr="00D9286B" w:rsidRDefault="00D9286B" w:rsidP="00D928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9286B">
        <w:rPr>
          <w:rFonts w:ascii="Times New Roman" w:eastAsia="Times New Roman" w:hAnsi="Times New Roman"/>
          <w:b/>
          <w:sz w:val="24"/>
          <w:szCs w:val="24"/>
        </w:rPr>
        <w:t xml:space="preserve">Компетентності навчальної дисципліни: </w:t>
      </w:r>
    </w:p>
    <w:p w:rsidR="005A6543" w:rsidRPr="00440C59" w:rsidRDefault="006F496B" w:rsidP="00440C5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440C59">
        <w:rPr>
          <w:rFonts w:asciiTheme="majorBidi" w:hAnsiTheme="majorBidi" w:cstheme="majorBidi"/>
          <w:i/>
          <w:sz w:val="24"/>
          <w:szCs w:val="24"/>
        </w:rPr>
        <w:t>інтегральна компетентність (ІК):</w:t>
      </w:r>
      <w:r w:rsidR="005A6543" w:rsidRPr="00440C59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6F496B" w:rsidRPr="00440C59" w:rsidRDefault="005A6543" w:rsidP="00440C5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440C59">
        <w:rPr>
          <w:rFonts w:asciiTheme="majorBidi" w:hAnsiTheme="majorBidi" w:cstheme="majorBidi"/>
          <w:iCs/>
          <w:sz w:val="24"/>
          <w:szCs w:val="24"/>
        </w:rPr>
        <w:t>здатність розв’язувати складні задачі і проблеми у сфері агрономії під час здійснення професійної діяльності або у процесі навчання, що передбачає проведення досліджень та здійснення інновацій та характеризується комплексністю та невизначеністю умов;</w:t>
      </w:r>
    </w:p>
    <w:p w:rsidR="005A6543" w:rsidRPr="00440C59" w:rsidRDefault="006F496B" w:rsidP="00440C5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440C59">
        <w:rPr>
          <w:rFonts w:asciiTheme="majorBidi" w:hAnsiTheme="majorBidi" w:cstheme="majorBidi"/>
          <w:i/>
          <w:sz w:val="24"/>
          <w:szCs w:val="24"/>
        </w:rPr>
        <w:t>загальні компетентності (ЗК):</w:t>
      </w:r>
      <w:r w:rsidR="005A6543" w:rsidRPr="00440C59">
        <w:rPr>
          <w:rFonts w:asciiTheme="majorBidi" w:hAnsiTheme="majorBidi" w:cstheme="majorBidi"/>
          <w:i/>
          <w:sz w:val="24"/>
          <w:szCs w:val="24"/>
        </w:rPr>
        <w:t xml:space="preserve">  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>ЗК1. Здатність до абстрактного мислення, аналізу, синтезу.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>ЗК2. Здатність діяти на основі етичних міркувань (мотивів).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>ЗКЗ. Здатність виявляти, ставити та вирішувати проблеми.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>ЗК4. Здатність працювати в міжнародному контексті.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 xml:space="preserve">ЗК5. Здатність розробляти </w:t>
      </w:r>
      <w:proofErr w:type="spellStart"/>
      <w:r w:rsidRPr="00E628A8">
        <w:rPr>
          <w:rFonts w:asciiTheme="majorBidi" w:hAnsiTheme="majorBidi" w:cstheme="majorBidi"/>
          <w:iCs/>
          <w:sz w:val="24"/>
          <w:szCs w:val="24"/>
        </w:rPr>
        <w:t>проєкти</w:t>
      </w:r>
      <w:proofErr w:type="spellEnd"/>
      <w:r w:rsidRPr="00E628A8">
        <w:rPr>
          <w:rFonts w:asciiTheme="majorBidi" w:hAnsiTheme="majorBidi" w:cstheme="majorBidi"/>
          <w:iCs/>
          <w:sz w:val="24"/>
          <w:szCs w:val="24"/>
        </w:rPr>
        <w:t xml:space="preserve"> та управляти ними.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Cs/>
          <w:sz w:val="24"/>
          <w:szCs w:val="24"/>
        </w:rPr>
      </w:pPr>
      <w:r w:rsidRPr="00E628A8">
        <w:rPr>
          <w:rFonts w:asciiTheme="majorBidi" w:hAnsiTheme="majorBidi" w:cstheme="majorBidi"/>
          <w:iCs/>
          <w:sz w:val="24"/>
          <w:szCs w:val="24"/>
        </w:rPr>
        <w:t>ЗК6. Прагнення до збереження навколишнього середовища.</w:t>
      </w:r>
    </w:p>
    <w:p w:rsidR="00440C59" w:rsidRDefault="00440C59" w:rsidP="00440C5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CA3DD0" w:rsidRDefault="00CA3DD0" w:rsidP="00440C5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</w:p>
    <w:p w:rsidR="006F496B" w:rsidRPr="00440C59" w:rsidRDefault="00D9286B" w:rsidP="00D9286B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i/>
          <w:sz w:val="24"/>
          <w:szCs w:val="24"/>
        </w:rPr>
      </w:pPr>
      <w:r w:rsidRPr="00D9286B">
        <w:rPr>
          <w:rFonts w:asciiTheme="majorBidi" w:hAnsiTheme="majorBidi" w:cstheme="majorBidi"/>
          <w:i/>
          <w:sz w:val="24"/>
          <w:szCs w:val="24"/>
        </w:rPr>
        <w:t>спеціальні  (фахові) компетентності (</w:t>
      </w:r>
      <w:r w:rsidRPr="00D9286B">
        <w:rPr>
          <w:rFonts w:asciiTheme="majorBidi" w:hAnsiTheme="majorBidi" w:cstheme="majorBidi"/>
          <w:i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i/>
          <w:sz w:val="24"/>
          <w:szCs w:val="24"/>
        </w:rPr>
        <w:t>К</w:t>
      </w:r>
      <w:r w:rsidR="005A6543" w:rsidRPr="00440C59">
        <w:rPr>
          <w:rFonts w:asciiTheme="majorBidi" w:hAnsiTheme="majorBidi" w:cstheme="majorBidi"/>
          <w:i/>
          <w:sz w:val="24"/>
          <w:szCs w:val="24"/>
        </w:rPr>
        <w:t>):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t>СКЗ. Здатність створювати нові технології та застосовувати сучасні технології агрономії, враховуючи їх особливості та користуючись передовим досвідом їх впровадження, розробляти наукові основи технологій вирощування сільськогосподарських культур.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lastRenderedPageBreak/>
        <w:t>СК4. Здатність оцінювати придатність земель для вирощування сільськогосподарських культур з урахуванням вимог щодо забезпечення кількості та якості продукції.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t xml:space="preserve">СК5. Здатність розв’язувати складні задачі у широких або </w:t>
      </w:r>
      <w:proofErr w:type="spellStart"/>
      <w:r w:rsidRPr="00E628A8">
        <w:rPr>
          <w:rFonts w:asciiTheme="majorBidi" w:hAnsiTheme="majorBidi" w:cstheme="majorBidi"/>
          <w:sz w:val="24"/>
          <w:szCs w:val="24"/>
        </w:rPr>
        <w:t>мультидисциплінарних</w:t>
      </w:r>
      <w:proofErr w:type="spellEnd"/>
      <w:r w:rsidRPr="00E628A8">
        <w:rPr>
          <w:rFonts w:asciiTheme="majorBidi" w:hAnsiTheme="majorBidi" w:cstheme="majorBidi"/>
          <w:sz w:val="24"/>
          <w:szCs w:val="24"/>
        </w:rPr>
        <w:t xml:space="preserve"> контекстах на основі спеціалізованих концептуальних знань, що включають сучасні наукові здобутки у сфері агрономії.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t>СК6. Здатність презентувати результати професійної та наукової діяльності фахівцям і нефахівцям.</w:t>
      </w:r>
    </w:p>
    <w:p w:rsidR="00E628A8" w:rsidRPr="00E628A8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t>СК7. Здатність самостійно організовувати та проводити наукові дослідження з використанням загальноприйнятих методів і стандартів ґрунтових і рослинних зразків.</w:t>
      </w:r>
    </w:p>
    <w:p w:rsidR="005A6543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628A8">
        <w:rPr>
          <w:rFonts w:asciiTheme="majorBidi" w:hAnsiTheme="majorBidi" w:cstheme="majorBidi"/>
          <w:sz w:val="24"/>
          <w:szCs w:val="24"/>
        </w:rPr>
        <w:t xml:space="preserve">СК8. Здатність до розробки та викладання навчальних дисциплін у закладах вищої та фахової </w:t>
      </w:r>
      <w:proofErr w:type="spellStart"/>
      <w:r w:rsidRPr="00E628A8">
        <w:rPr>
          <w:rFonts w:asciiTheme="majorBidi" w:hAnsiTheme="majorBidi" w:cstheme="majorBidi"/>
          <w:sz w:val="24"/>
          <w:szCs w:val="24"/>
        </w:rPr>
        <w:t>передвищої</w:t>
      </w:r>
      <w:proofErr w:type="spellEnd"/>
      <w:r w:rsidRPr="00E628A8">
        <w:rPr>
          <w:rFonts w:asciiTheme="majorBidi" w:hAnsiTheme="majorBidi" w:cstheme="majorBidi"/>
          <w:sz w:val="24"/>
          <w:szCs w:val="24"/>
        </w:rPr>
        <w:t xml:space="preserve"> освіти.</w:t>
      </w:r>
    </w:p>
    <w:p w:rsidR="00E628A8" w:rsidRPr="005A6543" w:rsidRDefault="00E628A8" w:rsidP="00E628A8">
      <w:pPr>
        <w:tabs>
          <w:tab w:val="left" w:pos="284"/>
          <w:tab w:val="left" w:pos="567"/>
        </w:tabs>
        <w:spacing w:after="0"/>
        <w:ind w:firstLine="709"/>
        <w:jc w:val="both"/>
        <w:rPr>
          <w:sz w:val="24"/>
          <w:szCs w:val="24"/>
        </w:rPr>
      </w:pPr>
    </w:p>
    <w:p w:rsidR="00440C59" w:rsidRPr="00E628A8" w:rsidRDefault="006F496B" w:rsidP="00E628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28A8">
        <w:rPr>
          <w:rFonts w:ascii="Times New Roman" w:hAnsi="Times New Roman"/>
          <w:b/>
          <w:sz w:val="24"/>
          <w:szCs w:val="24"/>
        </w:rPr>
        <w:t>Програ</w:t>
      </w:r>
      <w:r w:rsidR="00E628A8" w:rsidRPr="00E628A8">
        <w:rPr>
          <w:rFonts w:ascii="Times New Roman" w:hAnsi="Times New Roman"/>
          <w:b/>
          <w:sz w:val="24"/>
          <w:szCs w:val="24"/>
        </w:rPr>
        <w:t>мні результати навчання (ПРН)</w:t>
      </w:r>
      <w:r w:rsidRPr="00E628A8">
        <w:rPr>
          <w:rFonts w:ascii="Times New Roman" w:hAnsi="Times New Roman"/>
          <w:b/>
          <w:sz w:val="24"/>
          <w:szCs w:val="24"/>
        </w:rPr>
        <w:t>: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РН1. Використовувати методологію наукових досліджень, спеціальні методи та інструменти експериментальних досліджень, сучасні методи обробки даних для розв’язання складних задач агрономії.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РН2. Інтегрувати знання з різних галузей для розв’язання складних теоретичних та/або практичних задач і проблем агрономії.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РНЗ. Розробляти і реалізовувати економічно значущі виробничі і дослідницькі </w:t>
      </w:r>
      <w:proofErr w:type="spellStart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проєкти</w:t>
      </w:r>
      <w:proofErr w:type="spellEnd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сфері агрономії з урахуванням наявних ресурсів та обмежень, технічних, соціальних, правових та екологічних аспектів.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РН4. Здійснювати пошук необхідної інформації та оцінювати її в науково-технічній літературі, аналізувати, обробляти та оцінювати цю інформацію.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РН5. Планувати і виконувати наукові і прикладні дослідження в сфері агрономії, аналізувати результати, обґрунтовувати висновки.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РН7. Розробляти та реалізовувати </w:t>
      </w:r>
      <w:proofErr w:type="spellStart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проєкти</w:t>
      </w:r>
      <w:proofErr w:type="spellEnd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 екологічно безпечних прийомів і технологій виробництва високоякісної продукції рослинництва з урахуванням особливостей </w:t>
      </w:r>
      <w:proofErr w:type="spellStart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агроландшафтів</w:t>
      </w:r>
      <w:proofErr w:type="spellEnd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економічної ефективності.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РН11. Здійснювати бізнесове </w:t>
      </w:r>
      <w:proofErr w:type="spellStart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проєктування</w:t>
      </w:r>
      <w:proofErr w:type="spellEnd"/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маркетингове оцінювання виконання і впровадження інноваційних розробок.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РН12. Добирати оптимальну стратегію господарювання в агрономії, у тому числі за нечіткості цілей та невизначеності умов.</w:t>
      </w:r>
    </w:p>
    <w:p w:rsidR="00E628A8" w:rsidRPr="00E628A8" w:rsidRDefault="00E628A8" w:rsidP="00E628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8A8">
        <w:rPr>
          <w:rFonts w:ascii="Times New Roman" w:eastAsia="Times New Roman" w:hAnsi="Times New Roman"/>
          <w:sz w:val="24"/>
          <w:szCs w:val="24"/>
          <w:lang w:eastAsia="ru-RU"/>
        </w:rPr>
        <w:t>РН13. Надавати консультації з питань інноваційних технологій в агрономії.</w:t>
      </w:r>
    </w:p>
    <w:p w:rsidR="009F1C3C" w:rsidRPr="00E628A8" w:rsidRDefault="009F1C3C" w:rsidP="00C72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7E3D" w:rsidRDefault="00997E3D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C065B4" w:rsidRPr="005222F2" w:rsidRDefault="00C065B4" w:rsidP="00440C59">
      <w:pPr>
        <w:spacing w:after="0" w:line="240" w:lineRule="auto"/>
        <w:rPr>
          <w:rFonts w:ascii="Times New Roman" w:hAnsi="Times New Roman"/>
          <w:b/>
          <w:color w:val="17365D"/>
          <w:sz w:val="24"/>
          <w:szCs w:val="24"/>
        </w:rPr>
      </w:pPr>
    </w:p>
    <w:p w:rsidR="00E628A8" w:rsidRDefault="00E628A8" w:rsidP="00E62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628A8">
        <w:rPr>
          <w:rFonts w:ascii="Times New Roman" w:eastAsia="Times New Roman" w:hAnsi="Times New Roman"/>
          <w:b/>
          <w:sz w:val="24"/>
          <w:szCs w:val="24"/>
        </w:rPr>
        <w:lastRenderedPageBreak/>
        <w:t>СТРУКТУРА НАВЧАЛЬНОЇ ДИСЦИПЛІНИ</w:t>
      </w:r>
    </w:p>
    <w:p w:rsidR="00997E3D" w:rsidRPr="00E628A8" w:rsidRDefault="00997E3D" w:rsidP="00E62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1418"/>
        <w:gridCol w:w="3402"/>
        <w:gridCol w:w="1417"/>
        <w:gridCol w:w="929"/>
      </w:tblGrid>
      <w:tr w:rsidR="00025EAE" w:rsidRPr="00117D64" w:rsidTr="00997E3D">
        <w:tc>
          <w:tcPr>
            <w:tcW w:w="2405" w:type="dxa"/>
            <w:vAlign w:val="center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18" w:type="dxa"/>
            <w:vAlign w:val="center"/>
          </w:tcPr>
          <w:p w:rsidR="00E628A8" w:rsidRPr="00E628A8" w:rsidRDefault="00E628A8" w:rsidP="00E62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8A8">
              <w:rPr>
                <w:rFonts w:ascii="Times New Roman" w:eastAsia="Times New Roman" w:hAnsi="Times New Roman"/>
                <w:b/>
                <w:sz w:val="24"/>
                <w:szCs w:val="24"/>
              </w:rPr>
              <w:t>Години</w:t>
            </w:r>
          </w:p>
          <w:p w:rsidR="00025EAE" w:rsidRPr="00117D64" w:rsidRDefault="00E628A8" w:rsidP="00E62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8A8">
              <w:rPr>
                <w:rFonts w:ascii="Times New Roman" w:eastAsia="Times New Roman" w:hAnsi="Times New Roman"/>
                <w:sz w:val="20"/>
                <w:szCs w:val="20"/>
              </w:rPr>
              <w:t>(лекції/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628A8">
              <w:rPr>
                <w:rFonts w:ascii="Times New Roman" w:eastAsia="Times New Roman" w:hAnsi="Times New Roman"/>
                <w:sz w:val="20"/>
                <w:szCs w:val="20"/>
              </w:rPr>
              <w:t>лабораторні, практичні, семінарські)</w:t>
            </w:r>
          </w:p>
        </w:tc>
        <w:tc>
          <w:tcPr>
            <w:tcW w:w="3402" w:type="dxa"/>
            <w:vAlign w:val="center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Результати навчання</w:t>
            </w:r>
          </w:p>
        </w:tc>
        <w:tc>
          <w:tcPr>
            <w:tcW w:w="1417" w:type="dxa"/>
            <w:vAlign w:val="center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Завдання</w:t>
            </w:r>
          </w:p>
        </w:tc>
        <w:tc>
          <w:tcPr>
            <w:tcW w:w="929" w:type="dxa"/>
            <w:vAlign w:val="center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Оцінювання</w:t>
            </w:r>
          </w:p>
        </w:tc>
      </w:tr>
      <w:tr w:rsidR="00025EAE" w:rsidRPr="00117D64" w:rsidTr="00FA7AD3">
        <w:tc>
          <w:tcPr>
            <w:tcW w:w="9571" w:type="dxa"/>
            <w:gridSpan w:val="5"/>
          </w:tcPr>
          <w:p w:rsidR="00025EAE" w:rsidRPr="00117D64" w:rsidRDefault="00C065B4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25EAE" w:rsidRPr="00117D64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025EAE" w:rsidRPr="00117D64" w:rsidTr="00FA7AD3">
        <w:tc>
          <w:tcPr>
            <w:tcW w:w="9571" w:type="dxa"/>
            <w:gridSpan w:val="5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Модуль 1</w:t>
            </w:r>
          </w:p>
        </w:tc>
      </w:tr>
      <w:tr w:rsidR="00BE4E01" w:rsidRPr="00117D64" w:rsidTr="00997E3D">
        <w:tc>
          <w:tcPr>
            <w:tcW w:w="2405" w:type="dxa"/>
          </w:tcPr>
          <w:p w:rsidR="00BE4E01" w:rsidRDefault="00BE4E01" w:rsidP="00BC6F7C">
            <w:pPr>
              <w:spacing w:after="0" w:line="240" w:lineRule="auto"/>
              <w:rPr>
                <w:rFonts w:ascii="Times New Roman" w:hAnsi="Times New Roman"/>
              </w:rPr>
            </w:pPr>
            <w:r w:rsidRPr="00BC6F7C">
              <w:rPr>
                <w:rFonts w:ascii="Times New Roman" w:hAnsi="Times New Roman"/>
                <w:b/>
                <w:bCs/>
              </w:rPr>
              <w:t>Тема 1.</w:t>
            </w:r>
            <w:r w:rsidR="00FA7AD3" w:rsidRPr="00FA7A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7AD3" w:rsidRPr="00FA7AD3">
              <w:rPr>
                <w:rFonts w:ascii="Times New Roman" w:eastAsia="Times New Roman" w:hAnsi="Times New Roman"/>
                <w:lang w:eastAsia="ru-RU"/>
              </w:rPr>
              <w:t>Завдання інтродукції та особливості введення нових культур у кормовиробництво</w:t>
            </w:r>
          </w:p>
          <w:p w:rsidR="00BE4E01" w:rsidRPr="009A1733" w:rsidRDefault="00BE4E01" w:rsidP="001627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1733">
              <w:rPr>
                <w:rFonts w:ascii="Times New Roman" w:hAnsi="Times New Roman"/>
                <w:b/>
              </w:rPr>
              <w:t xml:space="preserve">П. р. </w:t>
            </w:r>
            <w:r w:rsidR="00162738" w:rsidRPr="00162738">
              <w:rPr>
                <w:rFonts w:ascii="Times New Roman" w:hAnsi="Times New Roman"/>
                <w:bCs/>
              </w:rPr>
              <w:t>Екологічні та біологічні особливості нетрадиційних кормових культур.</w:t>
            </w:r>
          </w:p>
          <w:p w:rsidR="00BE4E01" w:rsidRPr="00162738" w:rsidRDefault="0016273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162738">
              <w:rPr>
                <w:rFonts w:ascii="Times New Roman" w:hAnsi="Times New Roman"/>
                <w:b/>
                <w:bCs/>
              </w:rPr>
              <w:t>П. р.</w:t>
            </w:r>
            <w:r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Нетрадиційні багаторічні кормові культури родини злакових, зонтичних, мальвових та бобових</w:t>
            </w:r>
          </w:p>
        </w:tc>
        <w:tc>
          <w:tcPr>
            <w:tcW w:w="1418" w:type="dxa"/>
          </w:tcPr>
          <w:p w:rsidR="00BE4E01" w:rsidRPr="00BE4E01" w:rsidRDefault="00BE4E01" w:rsidP="00BC6F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E01" w:rsidRPr="00BE4E01" w:rsidRDefault="001D465B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7AD3">
              <w:rPr>
                <w:rFonts w:ascii="Times New Roman" w:hAnsi="Times New Roman"/>
              </w:rPr>
              <w:t>/4</w:t>
            </w:r>
          </w:p>
        </w:tc>
        <w:tc>
          <w:tcPr>
            <w:tcW w:w="3402" w:type="dxa"/>
            <w:vMerge w:val="restart"/>
          </w:tcPr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РН1. Використовувати методологію наукових досліджень, спеціальні методи та інструменти експериментальних досліджень, сучасні методи обробки даних для розв’язання складних задач агрономії.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РН2. Інтегрувати знання з різних галузей для розв’язання складних теоретичних та/або практичних задач і проблем агрономії.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РНЗ. Розробляти і реалізовувати економічно значущі виробничі і дослідницькі </w:t>
            </w:r>
            <w:proofErr w:type="spellStart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проєкти</w:t>
            </w:r>
            <w:proofErr w:type="spellEnd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 в сфері агрономії з урахуванням наявних ресурсів та обмежень, технічних, соціальних, правових та екологічних аспектів.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РН4. Здійснювати пошук необхідної інформації та оцінювати її в науково-технічній літературі, аналізувати, обробляти та оцінювати цю інформацію.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РН5. Планувати і виконувати наукові і прикладні дослідження в сфері агрономії, аналізувати результати, обґрунтовувати висновки.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РН7. Розробляти та реалізовувати </w:t>
            </w:r>
            <w:proofErr w:type="spellStart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проєкти</w:t>
            </w:r>
            <w:proofErr w:type="spellEnd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 екологічно безпечних прийомів і технологій виробництва високоякісної продукції рослинництва з урахуванням особливостей </w:t>
            </w:r>
            <w:proofErr w:type="spellStart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агроландшафтів</w:t>
            </w:r>
            <w:proofErr w:type="spellEnd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 та економічної ефективності.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РН11. Здійснювати бізнесове </w:t>
            </w:r>
            <w:proofErr w:type="spellStart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проєктування</w:t>
            </w:r>
            <w:proofErr w:type="spellEnd"/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 xml:space="preserve"> та маркетингове оцінювання виконання і впровадження інноваційних розробок.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РН12. Добирати оптимальну стратегію господарювання в агрономії, у тому числі за нечіткості цілей та невизначеності умов.</w:t>
            </w:r>
          </w:p>
          <w:p w:rsidR="00BE4E01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97E3D">
              <w:rPr>
                <w:rFonts w:ascii="Times New Roman" w:hAnsi="Times New Roman"/>
                <w:bCs/>
                <w:sz w:val="18"/>
                <w:szCs w:val="18"/>
              </w:rPr>
              <w:t>РН13. Надавати консультації з питань інноваційних технологій в агрономії.</w:t>
            </w:r>
          </w:p>
        </w:tc>
        <w:tc>
          <w:tcPr>
            <w:tcW w:w="1417" w:type="dxa"/>
            <w:vMerge w:val="restart"/>
          </w:tcPr>
          <w:p w:rsidR="00BE4E01" w:rsidRPr="00117D64" w:rsidRDefault="00BE4E01" w:rsidP="00BC6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Здача </w:t>
            </w:r>
            <w:r w:rsidRPr="00E628A8">
              <w:rPr>
                <w:rFonts w:ascii="Times New Roman" w:hAnsi="Times New Roman"/>
              </w:rPr>
              <w:t>практичної роботи.</w:t>
            </w:r>
          </w:p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 xml:space="preserve">Написання тестів, </w:t>
            </w:r>
            <w:proofErr w:type="spellStart"/>
            <w:r w:rsidRPr="00E628A8">
              <w:rPr>
                <w:rFonts w:ascii="Times New Roman" w:hAnsi="Times New Roman"/>
              </w:rPr>
              <w:t>ессе</w:t>
            </w:r>
            <w:proofErr w:type="spellEnd"/>
            <w:r w:rsidRPr="00E628A8">
              <w:rPr>
                <w:rFonts w:ascii="Times New Roman" w:hAnsi="Times New Roman"/>
              </w:rPr>
              <w:t>.</w:t>
            </w:r>
          </w:p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>Виконання самостійної роботи (</w:t>
            </w:r>
            <w:proofErr w:type="spellStart"/>
            <w:r w:rsidRPr="00E628A8">
              <w:rPr>
                <w:rFonts w:ascii="Times New Roman" w:hAnsi="Times New Roman"/>
              </w:rPr>
              <w:t>в.т.ч</w:t>
            </w:r>
            <w:proofErr w:type="spellEnd"/>
            <w:r w:rsidRPr="00E628A8">
              <w:rPr>
                <w:rFonts w:ascii="Times New Roman" w:hAnsi="Times New Roman"/>
              </w:rPr>
              <w:t xml:space="preserve">. в </w:t>
            </w:r>
            <w:proofErr w:type="spellStart"/>
            <w:r w:rsidRPr="00E628A8">
              <w:rPr>
                <w:rFonts w:ascii="Times New Roman" w:hAnsi="Times New Roman"/>
              </w:rPr>
              <w:t>elearn</w:t>
            </w:r>
            <w:proofErr w:type="spellEnd"/>
            <w:r w:rsidRPr="00E628A8">
              <w:rPr>
                <w:rFonts w:ascii="Times New Roman" w:hAnsi="Times New Roman"/>
              </w:rPr>
              <w:t>).</w:t>
            </w:r>
          </w:p>
          <w:p w:rsidR="00BE4E01" w:rsidRPr="009A1733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>Розв’язок задач, тощо</w:t>
            </w:r>
          </w:p>
        </w:tc>
        <w:tc>
          <w:tcPr>
            <w:tcW w:w="929" w:type="dxa"/>
          </w:tcPr>
          <w:p w:rsidR="00BE4E01" w:rsidRPr="00BC6F7C" w:rsidRDefault="00200035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62738" w:rsidRPr="00117D64" w:rsidTr="00997E3D">
        <w:trPr>
          <w:trHeight w:val="3309"/>
        </w:trPr>
        <w:tc>
          <w:tcPr>
            <w:tcW w:w="2405" w:type="dxa"/>
          </w:tcPr>
          <w:p w:rsidR="00162738" w:rsidRDefault="00162738" w:rsidP="001D46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 </w:t>
            </w:r>
            <w:r w:rsidR="001D465B" w:rsidRPr="001D465B">
              <w:rPr>
                <w:rFonts w:ascii="Times New Roman" w:hAnsi="Times New Roman"/>
                <w:bCs/>
              </w:rPr>
              <w:t>Нові та перспективні багаторічні кормові культури</w:t>
            </w:r>
          </w:p>
          <w:p w:rsidR="00162738" w:rsidRDefault="0016273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BE4E01">
              <w:rPr>
                <w:rFonts w:ascii="Times New Roman" w:hAnsi="Times New Roman"/>
                <w:b/>
                <w:bCs/>
              </w:rPr>
              <w:t>П.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E4E01">
              <w:rPr>
                <w:rFonts w:ascii="Times New Roman" w:hAnsi="Times New Roman"/>
                <w:b/>
                <w:bCs/>
              </w:rPr>
              <w:t>р.</w:t>
            </w:r>
            <w:r w:rsidRPr="009A1733"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Нетрадиційні багаторічні кормові культури родин гречкових, капустяних та шорстколистих</w:t>
            </w:r>
            <w:r w:rsidRPr="00162738">
              <w:rPr>
                <w:rFonts w:ascii="Times New Roman" w:hAnsi="Times New Roman"/>
              </w:rPr>
              <w:t>.</w:t>
            </w:r>
          </w:p>
          <w:p w:rsidR="00162738" w:rsidRDefault="0016273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162738">
              <w:rPr>
                <w:rFonts w:ascii="Times New Roman" w:hAnsi="Times New Roman"/>
                <w:b/>
                <w:bCs/>
              </w:rPr>
              <w:t>П. р.</w:t>
            </w:r>
            <w:r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Нетрадиційні багаторічні кормові культури родин айстрові та кропивові</w:t>
            </w:r>
            <w:r w:rsidRPr="00162738">
              <w:rPr>
                <w:rFonts w:ascii="Times New Roman" w:hAnsi="Times New Roman"/>
              </w:rPr>
              <w:t>.</w:t>
            </w:r>
          </w:p>
          <w:p w:rsidR="00162738" w:rsidRPr="00BE4E01" w:rsidRDefault="00162738" w:rsidP="001D46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2738">
              <w:rPr>
                <w:rFonts w:ascii="Times New Roman" w:hAnsi="Times New Roman"/>
                <w:b/>
                <w:bCs/>
              </w:rPr>
              <w:t>П. р.</w:t>
            </w:r>
            <w:r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Насіння нетрадиційних багаторічних  кормових культур</w:t>
            </w:r>
          </w:p>
        </w:tc>
        <w:tc>
          <w:tcPr>
            <w:tcW w:w="1418" w:type="dxa"/>
          </w:tcPr>
          <w:p w:rsidR="00162738" w:rsidRPr="00BE4E01" w:rsidRDefault="001D465B" w:rsidP="00BE4E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62738">
              <w:rPr>
                <w:rFonts w:ascii="Times New Roman" w:hAnsi="Times New Roman"/>
              </w:rPr>
              <w:t>/6</w:t>
            </w:r>
          </w:p>
        </w:tc>
        <w:tc>
          <w:tcPr>
            <w:tcW w:w="3402" w:type="dxa"/>
            <w:vMerge/>
          </w:tcPr>
          <w:p w:rsidR="00162738" w:rsidRPr="009A1733" w:rsidRDefault="00162738" w:rsidP="00BC6F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2738" w:rsidRPr="00117D64" w:rsidRDefault="00162738" w:rsidP="00BC6F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29" w:type="dxa"/>
          </w:tcPr>
          <w:p w:rsidR="00162738" w:rsidRPr="00BC6F7C" w:rsidRDefault="00200035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25EAE" w:rsidRPr="00117D64" w:rsidTr="00FA7AD3">
        <w:tc>
          <w:tcPr>
            <w:tcW w:w="9571" w:type="dxa"/>
            <w:gridSpan w:val="5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2</w:t>
            </w:r>
          </w:p>
        </w:tc>
      </w:tr>
      <w:tr w:rsidR="00025EAE" w:rsidRPr="00117D64" w:rsidTr="00997E3D">
        <w:tc>
          <w:tcPr>
            <w:tcW w:w="2405" w:type="dxa"/>
          </w:tcPr>
          <w:p w:rsidR="00162738" w:rsidRDefault="00025EAE" w:rsidP="001D46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F7C">
              <w:rPr>
                <w:rFonts w:ascii="Times New Roman" w:hAnsi="Times New Roman"/>
                <w:b/>
                <w:bCs/>
              </w:rPr>
              <w:t>Тема</w:t>
            </w:r>
            <w:r w:rsidR="00FA7AD3">
              <w:rPr>
                <w:rFonts w:ascii="Times New Roman" w:hAnsi="Times New Roman"/>
                <w:b/>
              </w:rPr>
              <w:t xml:space="preserve"> 3</w:t>
            </w:r>
            <w:r w:rsidRPr="00BC6F7C">
              <w:rPr>
                <w:rFonts w:ascii="Times New Roman" w:hAnsi="Times New Roman"/>
                <w:b/>
              </w:rPr>
              <w:t>.</w:t>
            </w:r>
            <w:r w:rsidRPr="00035516"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Однорічні нетрадиційні кормові культури</w:t>
            </w:r>
          </w:p>
          <w:p w:rsidR="00025EAE" w:rsidRPr="00BC6F7C" w:rsidRDefault="00025EAE" w:rsidP="001D46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F7C">
              <w:rPr>
                <w:rFonts w:ascii="Times New Roman" w:hAnsi="Times New Roman"/>
                <w:b/>
              </w:rPr>
              <w:t xml:space="preserve">П. р. </w:t>
            </w:r>
            <w:r w:rsidR="001D465B" w:rsidRPr="001D465B">
              <w:rPr>
                <w:rFonts w:ascii="Times New Roman" w:hAnsi="Times New Roman"/>
                <w:bCs/>
              </w:rPr>
              <w:t>Нетрадиційні однорічні та дворічні кормові культури родин амарантових, бобових, злакових та мальвових</w:t>
            </w:r>
            <w:r w:rsidR="00162738" w:rsidRPr="00162738">
              <w:rPr>
                <w:rFonts w:ascii="Times New Roman" w:hAnsi="Times New Roman"/>
                <w:bCs/>
              </w:rPr>
              <w:t>.</w:t>
            </w:r>
          </w:p>
          <w:p w:rsidR="00025EAE" w:rsidRPr="00BE4E01" w:rsidRDefault="0016273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162738">
              <w:rPr>
                <w:rFonts w:ascii="Times New Roman" w:hAnsi="Times New Roman"/>
                <w:b/>
                <w:bCs/>
              </w:rPr>
              <w:t>П. р.</w:t>
            </w:r>
            <w:r>
              <w:rPr>
                <w:rFonts w:ascii="Times New Roman" w:hAnsi="Times New Roman"/>
              </w:rPr>
              <w:t xml:space="preserve"> </w:t>
            </w:r>
            <w:r w:rsidR="001D465B" w:rsidRPr="001D465B">
              <w:rPr>
                <w:rFonts w:ascii="Times New Roman" w:hAnsi="Times New Roman"/>
              </w:rPr>
              <w:t>Нетрадиційні однорічні та дворічні кормові культури родини капустяних</w:t>
            </w:r>
            <w:r w:rsidRPr="0016273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025EAE" w:rsidRPr="00BC6F7C" w:rsidRDefault="001D465B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62738">
              <w:rPr>
                <w:rFonts w:ascii="Times New Roman" w:hAnsi="Times New Roman"/>
              </w:rPr>
              <w:t>/4</w:t>
            </w:r>
          </w:p>
        </w:tc>
        <w:tc>
          <w:tcPr>
            <w:tcW w:w="3402" w:type="dxa"/>
            <w:vMerge w:val="restart"/>
          </w:tcPr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РН1.</w:t>
            </w: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Використовувати методологію наукових досліджень, спеціальні методи та інструменти експериментальних досліджень, сучасні методи обробки даних для розв’язання складних задач агрономії.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РН2. Інтегрувати знання з різних галузей для розв’язання складних теоретичних та/або практичних задач і проблем агрономії.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РНЗ. Розробляти і реалізовувати економічно значущі виробничі і дослідницькі </w:t>
            </w:r>
            <w:proofErr w:type="spellStart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проєкти</w:t>
            </w:r>
            <w:proofErr w:type="spellEnd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 в сфері </w:t>
            </w: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агрономії з урахуванням наявних ресурсів та обмежень, технічних, соціальних, правових та екологічних аспектів.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РН4. Здійснювати пошук необхідної інформації та оцінювати її в науково-технічній літературі, аналізувати, обробляти та оцінювати цю інформацію.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РН5. Планувати і виконувати наукові і прикладні дослідження в сфері агрономії, аналізувати результати, обґрунтовувати висновки.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РН7. Розробляти та реалізовувати </w:t>
            </w:r>
            <w:proofErr w:type="spellStart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проєкти</w:t>
            </w:r>
            <w:proofErr w:type="spellEnd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 екологічно безпечних прийомів і технологій виробництва високоякісної продукції рослинництва з урахуванням особливостей </w:t>
            </w:r>
            <w:proofErr w:type="spellStart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агроландшафтів</w:t>
            </w:r>
            <w:proofErr w:type="spellEnd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 та економічної ефективності.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РН8. Управляти робочими процесами, які є складними, непередбачуваними, приймати ефективні рішення, оцінювати та порівнювати альтернативи, аналізувати ризики.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РН11. Здійснювати бізнесове </w:t>
            </w:r>
            <w:proofErr w:type="spellStart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проєктування</w:t>
            </w:r>
            <w:proofErr w:type="spellEnd"/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 xml:space="preserve"> та маркетингове оцінювання виконання і впровадження інноваційних розробок.</w:t>
            </w:r>
          </w:p>
          <w:p w:rsidR="00997E3D" w:rsidRPr="00997E3D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РН12. Добирати оптимальну стратегію господарювання в агрономії, у тому числі за нечіткості цілей та невизначеності умов.</w:t>
            </w:r>
          </w:p>
          <w:p w:rsidR="00025EAE" w:rsidRPr="00976EA8" w:rsidRDefault="00997E3D" w:rsidP="00997E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3D">
              <w:rPr>
                <w:rFonts w:ascii="Times New Roman" w:hAnsi="Times New Roman"/>
                <w:bCs/>
                <w:sz w:val="20"/>
                <w:szCs w:val="20"/>
              </w:rPr>
              <w:t>РН13. Надавати консультації з питань інноваційних технологій в агрономії.</w:t>
            </w:r>
          </w:p>
        </w:tc>
        <w:tc>
          <w:tcPr>
            <w:tcW w:w="1417" w:type="dxa"/>
            <w:vMerge w:val="restart"/>
          </w:tcPr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lastRenderedPageBreak/>
              <w:t>Здача практичної роботи.</w:t>
            </w:r>
          </w:p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 xml:space="preserve">Написання тестів, </w:t>
            </w:r>
            <w:proofErr w:type="spellStart"/>
            <w:r w:rsidRPr="00E628A8">
              <w:rPr>
                <w:rFonts w:ascii="Times New Roman" w:hAnsi="Times New Roman"/>
              </w:rPr>
              <w:t>ессе</w:t>
            </w:r>
            <w:proofErr w:type="spellEnd"/>
            <w:r w:rsidRPr="00E628A8">
              <w:rPr>
                <w:rFonts w:ascii="Times New Roman" w:hAnsi="Times New Roman"/>
              </w:rPr>
              <w:t>.</w:t>
            </w:r>
          </w:p>
          <w:p w:rsidR="00E628A8" w:rsidRPr="00E628A8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>Виконання самостійної роботи (</w:t>
            </w:r>
            <w:proofErr w:type="spellStart"/>
            <w:r w:rsidRPr="00E628A8">
              <w:rPr>
                <w:rFonts w:ascii="Times New Roman" w:hAnsi="Times New Roman"/>
              </w:rPr>
              <w:t>в.т.ч</w:t>
            </w:r>
            <w:proofErr w:type="spellEnd"/>
            <w:r w:rsidRPr="00E628A8">
              <w:rPr>
                <w:rFonts w:ascii="Times New Roman" w:hAnsi="Times New Roman"/>
              </w:rPr>
              <w:t xml:space="preserve">. в </w:t>
            </w:r>
            <w:proofErr w:type="spellStart"/>
            <w:r w:rsidRPr="00E628A8">
              <w:rPr>
                <w:rFonts w:ascii="Times New Roman" w:hAnsi="Times New Roman"/>
              </w:rPr>
              <w:t>elearn</w:t>
            </w:r>
            <w:proofErr w:type="spellEnd"/>
            <w:r w:rsidRPr="00E628A8">
              <w:rPr>
                <w:rFonts w:ascii="Times New Roman" w:hAnsi="Times New Roman"/>
              </w:rPr>
              <w:t>).</w:t>
            </w:r>
          </w:p>
          <w:p w:rsidR="00025EAE" w:rsidRPr="00BC6F7C" w:rsidRDefault="00E628A8" w:rsidP="001D465B">
            <w:pPr>
              <w:spacing w:after="0" w:line="240" w:lineRule="auto"/>
              <w:rPr>
                <w:rFonts w:ascii="Times New Roman" w:hAnsi="Times New Roman"/>
              </w:rPr>
            </w:pPr>
            <w:r w:rsidRPr="00E628A8">
              <w:rPr>
                <w:rFonts w:ascii="Times New Roman" w:hAnsi="Times New Roman"/>
              </w:rPr>
              <w:t>Розв’язок задач, тощо</w:t>
            </w:r>
          </w:p>
        </w:tc>
        <w:tc>
          <w:tcPr>
            <w:tcW w:w="929" w:type="dxa"/>
          </w:tcPr>
          <w:p w:rsidR="00025EAE" w:rsidRPr="00BC6F7C" w:rsidRDefault="00200035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BE4E01" w:rsidRPr="00117D64" w:rsidTr="00997E3D">
        <w:tc>
          <w:tcPr>
            <w:tcW w:w="2405" w:type="dxa"/>
          </w:tcPr>
          <w:p w:rsidR="00BE4E01" w:rsidRPr="00BE4E01" w:rsidRDefault="00FA7AD3" w:rsidP="001D46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4</w:t>
            </w:r>
            <w:r w:rsidR="00BE4E01" w:rsidRPr="00BE4E01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="001D465B" w:rsidRPr="001D465B">
              <w:rPr>
                <w:rFonts w:ascii="Times New Roman" w:hAnsi="Times New Roman"/>
                <w:bCs/>
              </w:rPr>
              <w:t>Двохрічні</w:t>
            </w:r>
            <w:proofErr w:type="spellEnd"/>
            <w:r w:rsidR="001D465B" w:rsidRPr="001D465B">
              <w:rPr>
                <w:rFonts w:ascii="Times New Roman" w:hAnsi="Times New Roman"/>
                <w:bCs/>
              </w:rPr>
              <w:t xml:space="preserve"> нетрадиційні кормові культури</w:t>
            </w:r>
          </w:p>
          <w:p w:rsidR="00BE4E01" w:rsidRDefault="00BE4E01" w:rsidP="001D46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4E01">
              <w:rPr>
                <w:rFonts w:ascii="Times New Roman" w:hAnsi="Times New Roman"/>
                <w:b/>
                <w:bCs/>
              </w:rPr>
              <w:t xml:space="preserve">П. р. </w:t>
            </w:r>
            <w:r w:rsidR="001D465B" w:rsidRPr="001D465B">
              <w:rPr>
                <w:rFonts w:ascii="Times New Roman" w:hAnsi="Times New Roman"/>
              </w:rPr>
              <w:t>Насіння нетрадиційних однорічних та дворічних  кормових культур</w:t>
            </w:r>
          </w:p>
          <w:p w:rsidR="00BE4E01" w:rsidRPr="00200035" w:rsidRDefault="00200035" w:rsidP="001D46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П. р. </w:t>
            </w:r>
            <w:r w:rsidR="001D465B" w:rsidRPr="001D465B">
              <w:rPr>
                <w:rFonts w:ascii="Times New Roman" w:hAnsi="Times New Roman"/>
              </w:rPr>
              <w:t>Нетрадиційні кормові культури при складанні зеленого конвеєра</w:t>
            </w:r>
          </w:p>
        </w:tc>
        <w:tc>
          <w:tcPr>
            <w:tcW w:w="1418" w:type="dxa"/>
          </w:tcPr>
          <w:p w:rsidR="00BE4E01" w:rsidRPr="00BC6F7C" w:rsidRDefault="001D465B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62738">
              <w:rPr>
                <w:rFonts w:ascii="Times New Roman" w:hAnsi="Times New Roman"/>
              </w:rPr>
              <w:t>/4</w:t>
            </w:r>
          </w:p>
        </w:tc>
        <w:tc>
          <w:tcPr>
            <w:tcW w:w="3402" w:type="dxa"/>
            <w:vMerge/>
          </w:tcPr>
          <w:p w:rsidR="00BE4E01" w:rsidRPr="009A1733" w:rsidRDefault="00BE4E01" w:rsidP="00BC6F7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4E01" w:rsidRPr="00BC6F7C" w:rsidRDefault="00BE4E01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BE4E01" w:rsidRPr="00BC6F7C" w:rsidRDefault="00200035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4E01">
              <w:rPr>
                <w:rFonts w:ascii="Times New Roman" w:hAnsi="Times New Roman"/>
              </w:rPr>
              <w:t>5</w:t>
            </w:r>
          </w:p>
        </w:tc>
      </w:tr>
      <w:tr w:rsidR="00162738" w:rsidRPr="00117D64" w:rsidTr="00997E3D">
        <w:trPr>
          <w:trHeight w:val="1518"/>
        </w:trPr>
        <w:tc>
          <w:tcPr>
            <w:tcW w:w="2405" w:type="dxa"/>
          </w:tcPr>
          <w:p w:rsidR="00162738" w:rsidRDefault="00162738" w:rsidP="00BC6F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Тема 5</w:t>
            </w:r>
            <w:r w:rsidRPr="00BC6F7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62738" w:rsidRDefault="00162738" w:rsidP="001627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2738">
              <w:rPr>
                <w:rFonts w:ascii="Times New Roman" w:hAnsi="Times New Roman"/>
              </w:rPr>
              <w:t>Якість кормів та заходи їх поліпшення</w:t>
            </w:r>
            <w:r w:rsidRPr="00162738">
              <w:rPr>
                <w:rFonts w:ascii="Times New Roman" w:hAnsi="Times New Roman"/>
                <w:b/>
              </w:rPr>
              <w:t xml:space="preserve"> </w:t>
            </w:r>
          </w:p>
          <w:p w:rsidR="00162738" w:rsidRPr="00200035" w:rsidRDefault="00162738" w:rsidP="002000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6F7C">
              <w:rPr>
                <w:rFonts w:ascii="Times New Roman" w:hAnsi="Times New Roman"/>
                <w:b/>
              </w:rPr>
              <w:t>П. р.</w:t>
            </w:r>
            <w:r w:rsidR="00200035">
              <w:rPr>
                <w:rFonts w:ascii="Times New Roman" w:hAnsi="Times New Roman"/>
                <w:b/>
              </w:rPr>
              <w:t xml:space="preserve"> </w:t>
            </w:r>
            <w:r w:rsidR="00200035" w:rsidRPr="00200035">
              <w:rPr>
                <w:rFonts w:ascii="Times New Roman" w:hAnsi="Times New Roman"/>
              </w:rPr>
              <w:t>Оцінка якості кормів та його енергетична поживність</w:t>
            </w:r>
          </w:p>
        </w:tc>
        <w:tc>
          <w:tcPr>
            <w:tcW w:w="1418" w:type="dxa"/>
          </w:tcPr>
          <w:p w:rsidR="00162738" w:rsidRPr="00BC6F7C" w:rsidRDefault="00162738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3402" w:type="dxa"/>
            <w:vMerge/>
          </w:tcPr>
          <w:p w:rsidR="00162738" w:rsidRPr="00BC6F7C" w:rsidRDefault="00162738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62738" w:rsidRPr="00BC6F7C" w:rsidRDefault="00162738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162738" w:rsidRPr="00BC6F7C" w:rsidRDefault="00200035" w:rsidP="00BC6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25EAE" w:rsidRPr="00117D64" w:rsidTr="00997E3D">
        <w:tc>
          <w:tcPr>
            <w:tcW w:w="8642" w:type="dxa"/>
            <w:gridSpan w:val="4"/>
          </w:tcPr>
          <w:p w:rsidR="00025EAE" w:rsidRPr="00117D64" w:rsidRDefault="00025EAE" w:rsidP="00BC6F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Всього за 1 семестр</w:t>
            </w:r>
          </w:p>
        </w:tc>
        <w:tc>
          <w:tcPr>
            <w:tcW w:w="929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70</w:t>
            </w:r>
          </w:p>
        </w:tc>
      </w:tr>
      <w:tr w:rsidR="00025EAE" w:rsidRPr="00117D64" w:rsidTr="00997E3D">
        <w:tc>
          <w:tcPr>
            <w:tcW w:w="2405" w:type="dxa"/>
          </w:tcPr>
          <w:p w:rsidR="00025EAE" w:rsidRPr="00117D64" w:rsidRDefault="001D465B" w:rsidP="001D46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025EAE" w:rsidRPr="00117D64">
              <w:rPr>
                <w:rFonts w:ascii="Times New Roman" w:hAnsi="Times New Roman"/>
                <w:b/>
              </w:rPr>
              <w:t>Екзамен</w:t>
            </w:r>
          </w:p>
        </w:tc>
        <w:tc>
          <w:tcPr>
            <w:tcW w:w="1418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9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 xml:space="preserve">30 </w:t>
            </w:r>
          </w:p>
        </w:tc>
      </w:tr>
      <w:tr w:rsidR="00025EAE" w:rsidRPr="00117D64" w:rsidTr="00997E3D">
        <w:tc>
          <w:tcPr>
            <w:tcW w:w="8642" w:type="dxa"/>
            <w:gridSpan w:val="4"/>
          </w:tcPr>
          <w:p w:rsidR="00025EAE" w:rsidRPr="00117D64" w:rsidRDefault="00025EAE" w:rsidP="00BC6F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Всього за курс</w:t>
            </w:r>
          </w:p>
        </w:tc>
        <w:tc>
          <w:tcPr>
            <w:tcW w:w="929" w:type="dxa"/>
          </w:tcPr>
          <w:p w:rsidR="00025EAE" w:rsidRPr="00117D64" w:rsidRDefault="00025EAE" w:rsidP="00BC6F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D64">
              <w:rPr>
                <w:rFonts w:ascii="Times New Roman" w:hAnsi="Times New Roman"/>
                <w:b/>
              </w:rPr>
              <w:t>100</w:t>
            </w:r>
          </w:p>
        </w:tc>
      </w:tr>
    </w:tbl>
    <w:p w:rsidR="00025EAE" w:rsidRPr="00A71D92" w:rsidRDefault="00025EAE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65B" w:rsidRPr="001D465B" w:rsidRDefault="001D465B" w:rsidP="001D4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465B">
        <w:rPr>
          <w:rFonts w:ascii="Times New Roman" w:eastAsia="Times New Roman" w:hAnsi="Times New Roman"/>
          <w:b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025EAE" w:rsidRPr="00C44B38" w:rsidTr="00C44B38">
        <w:tc>
          <w:tcPr>
            <w:tcW w:w="2660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025EAE" w:rsidRPr="00C44B38" w:rsidRDefault="00025EAE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025EAE" w:rsidRPr="00C44B38" w:rsidTr="00C44B38">
        <w:tc>
          <w:tcPr>
            <w:tcW w:w="2660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025EAE" w:rsidRPr="00C44B38" w:rsidRDefault="00025EAE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025EAE" w:rsidRPr="00C44B38" w:rsidTr="00C44B38">
        <w:tc>
          <w:tcPr>
            <w:tcW w:w="2660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025EAE" w:rsidRPr="00C44B38" w:rsidRDefault="00025EAE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025EAE" w:rsidRPr="009F1C3C" w:rsidRDefault="00025EAE" w:rsidP="00BC6F7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25EAE" w:rsidRDefault="00025EAE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3D" w:rsidRDefault="00997E3D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3D" w:rsidRDefault="00997E3D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3D" w:rsidRPr="00A71D92" w:rsidRDefault="00997E3D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E3D" w:rsidRDefault="00997E3D" w:rsidP="001D4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65B" w:rsidRPr="001D465B" w:rsidRDefault="001D465B" w:rsidP="001D4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465B">
        <w:rPr>
          <w:rFonts w:ascii="Times New Roman" w:eastAsia="Times New Roman" w:hAnsi="Times New Roman"/>
          <w:b/>
          <w:sz w:val="24"/>
          <w:szCs w:val="24"/>
        </w:rPr>
        <w:t>ШКАЛА ОЦІНЮВАННЯ ЗНАНЬ ЗДОБУВАЧІВ ВИЩОЇ ОСВІТИ</w:t>
      </w:r>
    </w:p>
    <w:p w:rsidR="00025EAE" w:rsidRPr="00F82151" w:rsidRDefault="00025EAE" w:rsidP="00BC6F7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025EAE" w:rsidRPr="00C44B38" w:rsidTr="00C44B38">
        <w:tc>
          <w:tcPr>
            <w:tcW w:w="2376" w:type="dxa"/>
            <w:vMerge w:val="restart"/>
          </w:tcPr>
          <w:p w:rsidR="00025EAE" w:rsidRPr="00C44B38" w:rsidRDefault="00323D39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D39"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025EAE" w:rsidRPr="00C44B38" w:rsidTr="00C44B38">
        <w:tc>
          <w:tcPr>
            <w:tcW w:w="2376" w:type="dxa"/>
            <w:vMerge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025EAE" w:rsidRPr="00C44B38" w:rsidTr="00C44B38">
        <w:tc>
          <w:tcPr>
            <w:tcW w:w="2376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025EAE" w:rsidRPr="00C44B38" w:rsidTr="00C44B38">
        <w:tc>
          <w:tcPr>
            <w:tcW w:w="2376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AE" w:rsidRPr="00C44B38" w:rsidTr="00C44B38">
        <w:tc>
          <w:tcPr>
            <w:tcW w:w="2376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AE" w:rsidRPr="00C44B38" w:rsidTr="00C44B38">
        <w:tc>
          <w:tcPr>
            <w:tcW w:w="2376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025EAE" w:rsidRPr="00C44B38" w:rsidRDefault="00025EAE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:rsidR="00494E74" w:rsidRDefault="00494E74" w:rsidP="00494E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997E3D" w:rsidRDefault="00997E3D" w:rsidP="00494E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94E74" w:rsidRDefault="00494E74" w:rsidP="0049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465B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:rsidR="00997E3D" w:rsidRPr="007A22D4" w:rsidRDefault="00997E3D" w:rsidP="00494E7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Демидась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Г.І., Слюсар І.Т., Коваленко В.П.,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Демцюра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Ю.В., Бурко Л.М. 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Нетрадиційні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кормові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культури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/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навчальний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посібник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Київ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НУБіП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. 20</w:t>
      </w: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178 с.; фото,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іл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Роїк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М.В., Сінченко В.М.,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Пиркін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В.І., Квак В.М. та ін.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Міскантус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Україні». Монографія. К.  2019. 256 с. </w:t>
      </w:r>
      <w:hyperlink r:id="rId6" w:history="1">
        <w:r w:rsidRPr="00377A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https://bio.gov.ua/sites/default/files/documentation/miskantus_v_ukrayini.pdf</w:t>
        </w:r>
      </w:hyperlink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3. Мазур В.А., Ткачук О.П.,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Дідур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І.М., </w:t>
      </w:r>
      <w:proofErr w:type="spellStart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>Панцирева</w:t>
      </w:r>
      <w:proofErr w:type="spellEnd"/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Особливості технології вирощування малопоширених зернобобових культур: монографія. Вінниця : ТВОРИ, 2021. 172 с. </w:t>
      </w:r>
      <w:hyperlink r:id="rId7" w:history="1">
        <w:r w:rsidRPr="00377A0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http://repository.vsau.org/getfile.php/29427.pdf</w:t>
        </w:r>
      </w:hyperlink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Кривий М.М.</w:t>
      </w:r>
      <w:r w:rsidRPr="00377A03">
        <w:rPr>
          <w:rFonts w:ascii="Times New Roman" w:eastAsia="Times New Roman" w:hAnsi="Times New Roman"/>
          <w:bCs/>
          <w:sz w:val="24"/>
          <w:szCs w:val="24"/>
          <w:cs/>
          <w:lang w:eastAsia="ru-RU" w:bidi="th-TH"/>
        </w:rPr>
        <w:t xml:space="preserve"> </w:t>
      </w: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Горчанок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А.В., Кузьменко О.А.,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Васільєв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Р.О.,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Діхтяр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О.О.</w:t>
      </w:r>
      <w:r w:rsidRPr="00377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Біологічна цінність зеленої маси амаранту та її використання у складі комбінованих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силосів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молодняку свиней. </w:t>
      </w:r>
      <w:proofErr w:type="spellStart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Технологія</w:t>
      </w:r>
      <w:proofErr w:type="spellEnd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виробництва</w:t>
      </w:r>
      <w:proofErr w:type="spellEnd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і </w:t>
      </w:r>
      <w:proofErr w:type="spellStart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переробки</w:t>
      </w:r>
      <w:proofErr w:type="spellEnd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продукції</w:t>
      </w:r>
      <w:proofErr w:type="spellEnd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тваринництва</w:t>
      </w:r>
      <w:proofErr w:type="spellEnd"/>
      <w:r w:rsidRPr="00377A0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2023, № 1</w:t>
      </w: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. С. 57-66.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301E56">
          <w:rPr>
            <w:rStyle w:val="a6"/>
            <w:rFonts w:ascii="Times New Roman" w:eastAsia="Times New Roman" w:hAnsi="Times New Roman"/>
            <w:bCs/>
            <w:sz w:val="24"/>
            <w:szCs w:val="24"/>
            <w:lang w:eastAsia="ru-RU"/>
          </w:rPr>
          <w:t>https://dspace.dsau.dp.ua/bitstream/123456789/7773/1/tehnol_1_2023-57-66.pdf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Кузьменко В.Ф., Жуков В.П. Козлятник східний – майбутнє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кормовиробництва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URL: </w:t>
      </w:r>
      <w:hyperlink r:id="rId9" w:history="1">
        <w:r w:rsidRPr="00377A03">
          <w:rPr>
            <w:rStyle w:val="a6"/>
            <w:rFonts w:ascii="Times New Roman" w:eastAsia="Times New Roman" w:hAnsi="Times New Roman"/>
            <w:bCs/>
            <w:sz w:val="24"/>
            <w:szCs w:val="24"/>
            <w:lang w:eastAsia="ru-RU"/>
          </w:rPr>
          <w:t>http://agroprod.biz/2016/08/31/kozlyatnyk-shidnyj-majbutnjekormovyrobnytstva/</w:t>
        </w:r>
      </w:hyperlink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Артеменко В. Козлятник східний. Пропозиція. URL: https://propozitsiya.com/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ua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kozlyatnik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shidniy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vazhko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-u-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pershiy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rik-dali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Навчально-інформаційний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портал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Національного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університету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біоресурсів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і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природокористування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України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Режим доступу. URL: https://elearn.nubip.edu.ua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Національна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бібліотека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України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ім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В.І.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Вернадського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Режим доступу: URL: </w:t>
      </w:r>
      <w:hyperlink r:id="rId10" w:history="1">
        <w:r w:rsidRPr="00377A03">
          <w:rPr>
            <w:rStyle w:val="a6"/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www.nbuv.gov.ua</w:t>
        </w:r>
      </w:hyperlink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Національна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бібліотека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України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ім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Ярослава Мудрого. Режим доступу: URL: </w:t>
      </w:r>
      <w:hyperlink r:id="rId11" w:history="1">
        <w:r w:rsidRPr="00377A03">
          <w:rPr>
            <w:rStyle w:val="a6"/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https://nlu.org.ua/</w:t>
        </w:r>
      </w:hyperlink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Наукова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бібліотека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університету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Режим доступу: URL: </w:t>
      </w:r>
      <w:hyperlink r:id="rId12" w:history="1">
        <w:r w:rsidRPr="00377A03">
          <w:rPr>
            <w:rStyle w:val="a6"/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https://nubip.edu.ua/structure/library</w:t>
        </w:r>
      </w:hyperlink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377A03" w:rsidRPr="00377A03" w:rsidRDefault="00377A03" w:rsidP="00377A0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77A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 </w:t>
      </w:r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Велика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бібліотека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навчально-методичної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літератури</w:t>
      </w:r>
      <w:proofErr w:type="spellEnd"/>
      <w:r w:rsidRPr="00377A0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Режим доступу: URL: </w:t>
      </w:r>
      <w:hyperlink r:id="rId13" w:history="1">
        <w:r w:rsidRPr="00377A03">
          <w:rPr>
            <w:rStyle w:val="a6"/>
            <w:rFonts w:ascii="Times New Roman" w:eastAsia="Times New Roman" w:hAnsi="Times New Roman"/>
            <w:bCs/>
            <w:sz w:val="24"/>
            <w:szCs w:val="24"/>
            <w:lang w:val="ru-RU" w:eastAsia="ru-RU"/>
          </w:rPr>
          <w:t>http://metodportal.net</w:t>
        </w:r>
      </w:hyperlink>
    </w:p>
    <w:p w:rsidR="00025EAE" w:rsidRPr="00200035" w:rsidRDefault="00025EAE" w:rsidP="001D465B">
      <w:pPr>
        <w:widowControl w:val="0"/>
        <w:suppressAutoHyphens/>
        <w:autoSpaceDE w:val="0"/>
        <w:spacing w:after="0"/>
        <w:jc w:val="both"/>
      </w:pPr>
    </w:p>
    <w:sectPr w:rsidR="00025EAE" w:rsidRPr="00200035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25EAE"/>
    <w:rsid w:val="00035516"/>
    <w:rsid w:val="00073924"/>
    <w:rsid w:val="00117D64"/>
    <w:rsid w:val="00130933"/>
    <w:rsid w:val="001431F8"/>
    <w:rsid w:val="00162738"/>
    <w:rsid w:val="001D465B"/>
    <w:rsid w:val="00200035"/>
    <w:rsid w:val="0020200E"/>
    <w:rsid w:val="00211636"/>
    <w:rsid w:val="002171BC"/>
    <w:rsid w:val="00243F69"/>
    <w:rsid w:val="00244D3A"/>
    <w:rsid w:val="00246136"/>
    <w:rsid w:val="002A0E1B"/>
    <w:rsid w:val="00323D39"/>
    <w:rsid w:val="00374921"/>
    <w:rsid w:val="00375EA4"/>
    <w:rsid w:val="00377A03"/>
    <w:rsid w:val="00421027"/>
    <w:rsid w:val="00440C59"/>
    <w:rsid w:val="00483B7F"/>
    <w:rsid w:val="00494E74"/>
    <w:rsid w:val="004F332C"/>
    <w:rsid w:val="005222F2"/>
    <w:rsid w:val="00544D46"/>
    <w:rsid w:val="00581698"/>
    <w:rsid w:val="005827D2"/>
    <w:rsid w:val="005A6543"/>
    <w:rsid w:val="005C2F36"/>
    <w:rsid w:val="005D323C"/>
    <w:rsid w:val="00654D54"/>
    <w:rsid w:val="006F496B"/>
    <w:rsid w:val="00733828"/>
    <w:rsid w:val="00886484"/>
    <w:rsid w:val="008927AA"/>
    <w:rsid w:val="00911A67"/>
    <w:rsid w:val="00976EA8"/>
    <w:rsid w:val="00997E3D"/>
    <w:rsid w:val="009A1733"/>
    <w:rsid w:val="009D2F3C"/>
    <w:rsid w:val="009D67D5"/>
    <w:rsid w:val="009E0079"/>
    <w:rsid w:val="009F1C3C"/>
    <w:rsid w:val="00A034F7"/>
    <w:rsid w:val="00A61615"/>
    <w:rsid w:val="00A6282B"/>
    <w:rsid w:val="00A665A9"/>
    <w:rsid w:val="00A71D92"/>
    <w:rsid w:val="00A96EF1"/>
    <w:rsid w:val="00AC5FD7"/>
    <w:rsid w:val="00BC6F7C"/>
    <w:rsid w:val="00BE4E01"/>
    <w:rsid w:val="00C03B6A"/>
    <w:rsid w:val="00C065B4"/>
    <w:rsid w:val="00C406EE"/>
    <w:rsid w:val="00C44B38"/>
    <w:rsid w:val="00C72717"/>
    <w:rsid w:val="00C950A5"/>
    <w:rsid w:val="00CA3DD0"/>
    <w:rsid w:val="00D07829"/>
    <w:rsid w:val="00D9286B"/>
    <w:rsid w:val="00DD7841"/>
    <w:rsid w:val="00DD7FF6"/>
    <w:rsid w:val="00E628A8"/>
    <w:rsid w:val="00EC07A1"/>
    <w:rsid w:val="00EC440A"/>
    <w:rsid w:val="00EC4829"/>
    <w:rsid w:val="00EC77DE"/>
    <w:rsid w:val="00ED3451"/>
    <w:rsid w:val="00F82151"/>
    <w:rsid w:val="00F8589C"/>
    <w:rsid w:val="00FA7AD3"/>
    <w:rsid w:val="00FD1752"/>
    <w:rsid w:val="00FD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843A9"/>
  <w15:docId w15:val="{8719D761-7CCA-4161-B324-4F0CC5C5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7C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31F8"/>
    <w:rPr>
      <w:rFonts w:ascii="Tahoma" w:hAnsi="Tahoma"/>
      <w:sz w:val="16"/>
    </w:rPr>
  </w:style>
  <w:style w:type="character" w:styleId="a6">
    <w:name w:val="Hyperlink"/>
    <w:basedOn w:val="a0"/>
    <w:uiPriority w:val="99"/>
    <w:rsid w:val="00483B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dsau.dp.ua/bitstream/123456789/7773/1/tehnol_1_2023-57-66.pdf" TargetMode="External"/><Relationship Id="rId13" Type="http://schemas.openxmlformats.org/officeDocument/2006/relationships/hyperlink" Target="http://metodport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sitory.vsau.org/getfile.php/29427.pdf" TargetMode="External"/><Relationship Id="rId12" Type="http://schemas.openxmlformats.org/officeDocument/2006/relationships/hyperlink" Target="https://nubip.edu.ua/structure/libr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.gov.ua/sites/default/files/documentation/miskantus_v_ukrayini.pdf" TargetMode="External"/><Relationship Id="rId11" Type="http://schemas.openxmlformats.org/officeDocument/2006/relationships/hyperlink" Target="https://nlu.org.ua/" TargetMode="External"/><Relationship Id="rId5" Type="http://schemas.openxmlformats.org/officeDocument/2006/relationships/hyperlink" Target="https://elearn.nubip.edu.ua/course/view.php?id=17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uv.gov.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groprod.biz/2016/08/31/kozlyatnyk-shidnyj-majbutnjekormovyrobnytst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this PC</cp:lastModifiedBy>
  <cp:revision>7</cp:revision>
  <cp:lastPrinted>2024-06-06T06:31:00Z</cp:lastPrinted>
  <dcterms:created xsi:type="dcterms:W3CDTF">2024-05-20T18:17:00Z</dcterms:created>
  <dcterms:modified xsi:type="dcterms:W3CDTF">2024-06-19T20:51:00Z</dcterms:modified>
</cp:coreProperties>
</file>