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199D0" w14:textId="77777777" w:rsidR="00290467" w:rsidRPr="00D84973" w:rsidRDefault="00C77B39" w:rsidP="002904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МІЖНАРОДНІ ВИМОГИ ДО КОНТРОЛЮ БЕЗПЕЧНОСТІ ХАРЧОВИХ ПРОДУКТІВ</w:t>
      </w:r>
    </w:p>
    <w:p w14:paraId="3BC67A1C" w14:textId="77777777" w:rsidR="00290467" w:rsidRDefault="00290467" w:rsidP="00290467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p w14:paraId="48474AD4" w14:textId="77777777" w:rsidR="00D84973" w:rsidRDefault="000044E0" w:rsidP="00290467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Кафедра ветеринарної </w:t>
      </w:r>
      <w:r w:rsidR="00D84973" w:rsidRPr="00D849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гігієни </w:t>
      </w:r>
      <w:r w:rsidR="00D849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ім. професора А.К. </w:t>
      </w:r>
      <w:proofErr w:type="spellStart"/>
      <w:r w:rsidR="00D849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Скороходька</w:t>
      </w:r>
      <w:proofErr w:type="spellEnd"/>
    </w:p>
    <w:p w14:paraId="720E8BDE" w14:textId="77777777" w:rsidR="00D84973" w:rsidRDefault="00D84973" w:rsidP="00290467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3318B038" w14:textId="77777777" w:rsidR="00D84973" w:rsidRDefault="00995353" w:rsidP="00995353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Факультет ветеринарної медицини</w:t>
      </w:r>
    </w:p>
    <w:p w14:paraId="552D35D3" w14:textId="77777777" w:rsidR="00995353" w:rsidRDefault="00995353" w:rsidP="00995353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4276C58E" w14:textId="77777777" w:rsidR="00995353" w:rsidRPr="00E12F13" w:rsidRDefault="00995353" w:rsidP="00E12F13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12F13">
        <w:rPr>
          <w:rFonts w:ascii="Times New Roman" w:eastAsia="Times New Roman" w:hAnsi="Times New Roman"/>
          <w:sz w:val="28"/>
          <w:szCs w:val="28"/>
          <w:lang w:val="uk-UA" w:eastAsia="ru-RU"/>
        </w:rPr>
        <w:t>Лектор –</w:t>
      </w:r>
      <w:r w:rsidR="00E12F13" w:rsidRPr="00E12F1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A1D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доцент </w:t>
      </w:r>
      <w:proofErr w:type="spellStart"/>
      <w:r w:rsidR="00AA1D91">
        <w:rPr>
          <w:rFonts w:ascii="Times New Roman" w:eastAsia="Times New Roman" w:hAnsi="Times New Roman"/>
          <w:sz w:val="28"/>
          <w:szCs w:val="28"/>
          <w:lang w:val="uk-UA" w:eastAsia="ru-RU"/>
        </w:rPr>
        <w:t>Галабурда</w:t>
      </w:r>
      <w:proofErr w:type="spellEnd"/>
      <w:r w:rsidR="00AA1D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М.А., </w:t>
      </w:r>
      <w:r w:rsidR="00E12F13" w:rsidRPr="00E12F13">
        <w:rPr>
          <w:rFonts w:ascii="Times New Roman" w:eastAsia="Times New Roman" w:hAnsi="Times New Roman"/>
          <w:sz w:val="28"/>
          <w:szCs w:val="28"/>
          <w:lang w:val="uk-UA" w:eastAsia="ru-RU"/>
        </w:rPr>
        <w:t>проф.</w:t>
      </w:r>
      <w:r w:rsidRPr="00E12F1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21204">
        <w:rPr>
          <w:rFonts w:ascii="Times New Roman" w:eastAsia="Times New Roman" w:hAnsi="Times New Roman"/>
          <w:sz w:val="28"/>
          <w:szCs w:val="28"/>
          <w:lang w:val="uk-UA" w:eastAsia="ru-RU"/>
        </w:rPr>
        <w:t>Якубчак О.М.</w:t>
      </w:r>
    </w:p>
    <w:p w14:paraId="6185B39F" w14:textId="77777777" w:rsidR="00E12F13" w:rsidRPr="00E12F13" w:rsidRDefault="00E12F13" w:rsidP="00E12F1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Семестр: 2</w:t>
      </w:r>
    </w:p>
    <w:p w14:paraId="6148CF33" w14:textId="77777777" w:rsidR="00E12F13" w:rsidRPr="00E12F13" w:rsidRDefault="00E12F13" w:rsidP="00E12F1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Освітньо-науковий ступінь</w:t>
      </w:r>
      <w:r w:rsidRPr="00E12F13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phD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доктор філософії</w:t>
      </w:r>
    </w:p>
    <w:p w14:paraId="4141BBB5" w14:textId="77777777" w:rsidR="00E12F13" w:rsidRPr="00E12F13" w:rsidRDefault="00E12F13" w:rsidP="00E12F1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кредитів (ЄКТС) –</w:t>
      </w:r>
      <w:r w:rsidR="00AA1D91">
        <w:rPr>
          <w:rFonts w:ascii="Times New Roman" w:hAnsi="Times New Roman"/>
          <w:sz w:val="28"/>
          <w:szCs w:val="28"/>
          <w:lang w:val="uk-UA"/>
        </w:rPr>
        <w:t xml:space="preserve"> 4</w:t>
      </w:r>
    </w:p>
    <w:p w14:paraId="11CAE2FA" w14:textId="77777777" w:rsidR="00E12F13" w:rsidRPr="00E12F13" w:rsidRDefault="00E12F13" w:rsidP="00E12F1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12F13">
        <w:rPr>
          <w:rFonts w:ascii="Times New Roman" w:hAnsi="Times New Roman"/>
          <w:sz w:val="28"/>
          <w:szCs w:val="28"/>
          <w:lang w:val="uk-UA"/>
        </w:rPr>
        <w:t>Ф</w:t>
      </w:r>
      <w:r w:rsidR="004A4BEE">
        <w:rPr>
          <w:rFonts w:ascii="Times New Roman" w:hAnsi="Times New Roman"/>
          <w:sz w:val="28"/>
          <w:szCs w:val="28"/>
          <w:lang w:val="uk-UA"/>
        </w:rPr>
        <w:t>о</w:t>
      </w:r>
      <w:r w:rsidRPr="00E12F13">
        <w:rPr>
          <w:rFonts w:ascii="Times New Roman" w:hAnsi="Times New Roman"/>
          <w:sz w:val="28"/>
          <w:szCs w:val="28"/>
          <w:lang w:val="uk-UA"/>
        </w:rPr>
        <w:t>рма контролю – Екзамен</w:t>
      </w:r>
    </w:p>
    <w:p w14:paraId="2F724A97" w14:textId="77777777" w:rsidR="00E12F13" w:rsidRPr="001B5C13" w:rsidRDefault="00E12F13" w:rsidP="00E12F1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12F13">
        <w:rPr>
          <w:rFonts w:ascii="Times New Roman" w:hAnsi="Times New Roman"/>
          <w:sz w:val="28"/>
          <w:szCs w:val="28"/>
          <w:lang w:val="uk-UA"/>
        </w:rPr>
        <w:t xml:space="preserve">Аудиторні години – </w:t>
      </w:r>
      <w:r w:rsidR="00AA1D91">
        <w:rPr>
          <w:rFonts w:ascii="Times New Roman" w:hAnsi="Times New Roman"/>
          <w:sz w:val="28"/>
          <w:szCs w:val="28"/>
          <w:lang w:val="uk-UA"/>
        </w:rPr>
        <w:t>3</w:t>
      </w:r>
      <w:r w:rsidRPr="00E12F13">
        <w:rPr>
          <w:rFonts w:ascii="Times New Roman" w:hAnsi="Times New Roman"/>
          <w:sz w:val="28"/>
          <w:szCs w:val="28"/>
          <w:lang w:val="uk-UA"/>
        </w:rPr>
        <w:t>0</w:t>
      </w:r>
      <w:r w:rsidR="00000E39">
        <w:rPr>
          <w:rFonts w:ascii="Times New Roman" w:hAnsi="Times New Roman"/>
          <w:sz w:val="24"/>
          <w:szCs w:val="24"/>
          <w:lang w:val="uk-UA"/>
        </w:rPr>
        <w:t xml:space="preserve">  (</w:t>
      </w:r>
      <w:r w:rsidR="00AA1D91">
        <w:rPr>
          <w:rFonts w:ascii="Times New Roman" w:hAnsi="Times New Roman"/>
          <w:sz w:val="24"/>
          <w:szCs w:val="24"/>
          <w:lang w:val="uk-UA"/>
        </w:rPr>
        <w:t>15</w:t>
      </w:r>
      <w:r w:rsidR="00000E39">
        <w:rPr>
          <w:rFonts w:ascii="Times New Roman" w:hAnsi="Times New Roman"/>
          <w:sz w:val="24"/>
          <w:szCs w:val="24"/>
          <w:lang w:val="uk-UA"/>
        </w:rPr>
        <w:t xml:space="preserve"> год лекцій, </w:t>
      </w:r>
      <w:r w:rsidR="00AA1D91">
        <w:rPr>
          <w:rFonts w:ascii="Times New Roman" w:hAnsi="Times New Roman"/>
          <w:sz w:val="24"/>
          <w:szCs w:val="24"/>
          <w:lang w:val="uk-UA"/>
        </w:rPr>
        <w:t>15</w:t>
      </w:r>
      <w:r w:rsidRPr="001B5C13">
        <w:rPr>
          <w:rFonts w:ascii="Times New Roman" w:hAnsi="Times New Roman"/>
          <w:sz w:val="24"/>
          <w:szCs w:val="24"/>
          <w:lang w:val="uk-UA"/>
        </w:rPr>
        <w:t xml:space="preserve"> год лабораторних занять)</w:t>
      </w:r>
    </w:p>
    <w:p w14:paraId="4EA45E6B" w14:textId="77777777" w:rsidR="00E12F13" w:rsidRPr="0049601A" w:rsidRDefault="00E12F13" w:rsidP="00E12F13">
      <w:pPr>
        <w:rPr>
          <w:rFonts w:ascii="Times New Roman" w:hAnsi="Times New Roman"/>
          <w:sz w:val="28"/>
          <w:szCs w:val="28"/>
          <w:lang w:val="uk-UA"/>
        </w:rPr>
      </w:pPr>
    </w:p>
    <w:p w14:paraId="12C7075D" w14:textId="77777777" w:rsidR="00E12F13" w:rsidRPr="0049601A" w:rsidRDefault="00D861D4" w:rsidP="00E12F1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Загальний опис дисципліни</w:t>
      </w:r>
    </w:p>
    <w:p w14:paraId="7872421D" w14:textId="77777777" w:rsidR="00995353" w:rsidRPr="00D84973" w:rsidRDefault="00995353" w:rsidP="0099535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525F4FBD" w14:textId="568FE1BA" w:rsidR="00290467" w:rsidRPr="00D861D4" w:rsidRDefault="00C77B39" w:rsidP="00156301">
      <w:pPr>
        <w:spacing w:after="0" w:line="24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D49CD">
        <w:rPr>
          <w:rFonts w:ascii="Times New Roman" w:eastAsia="Times New Roman" w:hAnsi="Times New Roman"/>
          <w:sz w:val="28"/>
          <w:szCs w:val="28"/>
          <w:lang w:val="uk-UA" w:eastAsia="ru-RU"/>
        </w:rPr>
        <w:t>Курс «Міжнародні вимоги до безпечності харчових продуктів» охоплює міжнародні норми та правові основи європейської системи контролю за безпечністю харчових продуктів в</w:t>
      </w:r>
      <w:r w:rsidR="00DD49CD" w:rsidRPr="00DD49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D49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історичному аспекті </w:t>
      </w:r>
      <w:r w:rsidRPr="00DD49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проблеми, що виникають внаслідок розширення міжнародної торгівлі. </w:t>
      </w:r>
      <w:r w:rsidRPr="00D861D4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proofErr w:type="spellStart"/>
      <w:r w:rsidRPr="00D861D4">
        <w:rPr>
          <w:rFonts w:ascii="Times New Roman" w:eastAsia="Times New Roman" w:hAnsi="Times New Roman"/>
          <w:sz w:val="28"/>
          <w:szCs w:val="28"/>
          <w:lang w:eastAsia="ru-RU"/>
        </w:rPr>
        <w:t>курсі</w:t>
      </w:r>
      <w:proofErr w:type="spellEnd"/>
      <w:r w:rsidRPr="00D86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61D4">
        <w:rPr>
          <w:rFonts w:ascii="Times New Roman" w:eastAsia="Times New Roman" w:hAnsi="Times New Roman"/>
          <w:sz w:val="28"/>
          <w:szCs w:val="28"/>
          <w:lang w:eastAsia="ru-RU"/>
        </w:rPr>
        <w:t>розглядаються</w:t>
      </w:r>
      <w:proofErr w:type="spellEnd"/>
      <w:r w:rsidRPr="00D86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61D4">
        <w:rPr>
          <w:rFonts w:ascii="Times New Roman" w:eastAsia="Times New Roman" w:hAnsi="Times New Roman"/>
          <w:sz w:val="28"/>
          <w:szCs w:val="28"/>
          <w:lang w:eastAsia="ru-RU"/>
        </w:rPr>
        <w:t>основні</w:t>
      </w:r>
      <w:proofErr w:type="spellEnd"/>
      <w:r w:rsidRPr="00D861D4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елементи </w:t>
      </w:r>
      <w:proofErr w:type="spellStart"/>
      <w:r w:rsidRPr="00D861D4">
        <w:rPr>
          <w:rFonts w:ascii="Times New Roman" w:eastAsia="Times New Roman" w:hAnsi="Times New Roman"/>
          <w:sz w:val="28"/>
          <w:szCs w:val="28"/>
          <w:lang w:eastAsia="ru-RU"/>
        </w:rPr>
        <w:t>системи</w:t>
      </w:r>
      <w:proofErr w:type="spellEnd"/>
      <w:r w:rsidRPr="00D86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61D4">
        <w:rPr>
          <w:rFonts w:ascii="Times New Roman" w:eastAsia="Times New Roman" w:hAnsi="Times New Roman"/>
          <w:sz w:val="28"/>
          <w:szCs w:val="28"/>
          <w:lang w:eastAsia="ru-RU"/>
        </w:rPr>
        <w:t>санітарного</w:t>
      </w:r>
      <w:proofErr w:type="spellEnd"/>
      <w:r w:rsidRPr="00D861D4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D861D4">
        <w:rPr>
          <w:rFonts w:ascii="Times New Roman" w:eastAsia="Times New Roman" w:hAnsi="Times New Roman"/>
          <w:sz w:val="28"/>
          <w:szCs w:val="28"/>
          <w:lang w:eastAsia="ru-RU"/>
        </w:rPr>
        <w:t>фітосанітарного</w:t>
      </w:r>
      <w:proofErr w:type="spellEnd"/>
      <w:r w:rsidRPr="00D86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49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контролю згідно Кодекс </w:t>
      </w:r>
      <w:proofErr w:type="spellStart"/>
      <w:r w:rsidR="00DD49CD">
        <w:rPr>
          <w:rFonts w:ascii="Times New Roman" w:eastAsia="Times New Roman" w:hAnsi="Times New Roman"/>
          <w:sz w:val="28"/>
          <w:szCs w:val="28"/>
          <w:lang w:val="uk-UA" w:eastAsia="ru-RU"/>
        </w:rPr>
        <w:t>Аліментаріус</w:t>
      </w:r>
      <w:proofErr w:type="spellEnd"/>
      <w:r w:rsidR="00DD49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</w:t>
      </w:r>
      <w:r w:rsidRPr="00D86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61D4">
        <w:rPr>
          <w:rFonts w:ascii="Times New Roman" w:eastAsia="Times New Roman" w:hAnsi="Times New Roman"/>
          <w:sz w:val="28"/>
          <w:szCs w:val="28"/>
          <w:lang w:eastAsia="ru-RU"/>
        </w:rPr>
        <w:t>європейської</w:t>
      </w:r>
      <w:proofErr w:type="spellEnd"/>
      <w:r w:rsidRPr="00D86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61D4">
        <w:rPr>
          <w:rFonts w:ascii="Times New Roman" w:eastAsia="Times New Roman" w:hAnsi="Times New Roman"/>
          <w:sz w:val="28"/>
          <w:szCs w:val="28"/>
          <w:lang w:eastAsia="ru-RU"/>
        </w:rPr>
        <w:t>системи</w:t>
      </w:r>
      <w:proofErr w:type="spellEnd"/>
      <w:r w:rsidRPr="00D861D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контролю </w:t>
      </w:r>
      <w:proofErr w:type="spellStart"/>
      <w:r w:rsidRPr="00D861D4">
        <w:rPr>
          <w:rFonts w:ascii="Times New Roman" w:eastAsia="Times New Roman" w:hAnsi="Times New Roman"/>
          <w:sz w:val="28"/>
          <w:szCs w:val="28"/>
          <w:lang w:eastAsia="ru-RU"/>
        </w:rPr>
        <w:t>безпечності</w:t>
      </w:r>
      <w:proofErr w:type="spellEnd"/>
      <w:r w:rsidRPr="00D86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61D4">
        <w:rPr>
          <w:rFonts w:ascii="Times New Roman" w:eastAsia="Times New Roman" w:hAnsi="Times New Roman"/>
          <w:sz w:val="28"/>
          <w:szCs w:val="28"/>
          <w:lang w:eastAsia="ru-RU"/>
        </w:rPr>
        <w:t>харчових</w:t>
      </w:r>
      <w:proofErr w:type="spellEnd"/>
      <w:r w:rsidRPr="00D86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61D4">
        <w:rPr>
          <w:rFonts w:ascii="Times New Roman" w:eastAsia="Times New Roman" w:hAnsi="Times New Roman"/>
          <w:sz w:val="28"/>
          <w:szCs w:val="28"/>
          <w:lang w:eastAsia="ru-RU"/>
        </w:rPr>
        <w:t>продуктів</w:t>
      </w:r>
      <w:proofErr w:type="spellEnd"/>
      <w:r w:rsidRPr="00D861D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861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563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Вивчення </w:t>
      </w:r>
      <w:r w:rsidR="00156301" w:rsidRPr="00156301">
        <w:rPr>
          <w:rFonts w:ascii="Times New Roman" w:eastAsia="Times New Roman" w:hAnsi="Times New Roman"/>
          <w:sz w:val="28"/>
          <w:szCs w:val="28"/>
          <w:lang w:val="uk-UA" w:eastAsia="ru-RU"/>
        </w:rPr>
        <w:t>д</w:t>
      </w:r>
      <w:r w:rsidR="00290467" w:rsidRPr="00156301">
        <w:rPr>
          <w:rFonts w:ascii="Times New Roman" w:eastAsia="Times New Roman" w:hAnsi="Times New Roman"/>
          <w:sz w:val="28"/>
          <w:szCs w:val="28"/>
          <w:lang w:val="uk-UA" w:eastAsia="ru-RU"/>
        </w:rPr>
        <w:t>исциплін</w:t>
      </w:r>
      <w:r w:rsidR="00156301" w:rsidRPr="00156301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290467" w:rsidRPr="001563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56301" w:rsidRPr="001563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передбачає опанування </w:t>
      </w:r>
      <w:r w:rsidR="00290467" w:rsidRPr="001563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сучасними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підходами забезпечення безпечності харчових продуктів</w:t>
      </w:r>
      <w:r w:rsidR="000D07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Розуміння норм і принципів міжнародного та європейського регу</w:t>
      </w:r>
      <w:r w:rsidR="00D861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лювання безпечності ланцюга </w:t>
      </w:r>
      <w:r w:rsidR="00DD49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виробництва та </w:t>
      </w:r>
      <w:r w:rsidR="00D861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обігу харчових продуктів, </w:t>
      </w:r>
      <w:r w:rsidR="00DD49CD">
        <w:rPr>
          <w:rFonts w:ascii="Times New Roman" w:eastAsia="Times New Roman" w:hAnsi="Times New Roman"/>
          <w:sz w:val="28"/>
          <w:szCs w:val="28"/>
          <w:lang w:val="uk-UA" w:eastAsia="ru-RU"/>
        </w:rPr>
        <w:t>зокрема</w:t>
      </w:r>
      <w:r w:rsidR="00D861D4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D861D4" w:rsidRPr="00DD49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законодавств</w:t>
      </w:r>
      <w:r w:rsidR="00D861D4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D861D4" w:rsidRPr="00DD49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харчові продукти та корми, належн</w:t>
      </w:r>
      <w:r w:rsidR="00D861D4"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="00D861D4" w:rsidRPr="00DD49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гігієнічн</w:t>
      </w:r>
      <w:r w:rsidR="00D861D4"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="00D861D4" w:rsidRPr="00DD49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практик</w:t>
      </w:r>
      <w:r w:rsidR="00D861D4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D861D4" w:rsidRPr="00DD49CD">
        <w:rPr>
          <w:rFonts w:ascii="Times New Roman" w:eastAsia="Times New Roman" w:hAnsi="Times New Roman"/>
          <w:sz w:val="28"/>
          <w:szCs w:val="28"/>
          <w:lang w:val="uk-UA" w:eastAsia="ru-RU"/>
        </w:rPr>
        <w:t>, аналіз</w:t>
      </w:r>
      <w:r w:rsidR="00D861D4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D861D4" w:rsidRPr="00DD49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ризиків, органічного </w:t>
      </w:r>
      <w:r w:rsidR="00D861D4">
        <w:rPr>
          <w:rFonts w:ascii="Times New Roman" w:eastAsia="Times New Roman" w:hAnsi="Times New Roman"/>
          <w:sz w:val="28"/>
          <w:szCs w:val="28"/>
          <w:lang w:val="uk-UA" w:eastAsia="ru-RU"/>
        </w:rPr>
        <w:t>виробництва</w:t>
      </w:r>
      <w:r w:rsidR="00D861D4" w:rsidRPr="00DD49CD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2D82F395" w14:textId="77777777" w:rsidR="00FD7846" w:rsidRDefault="00FD7846" w:rsidP="00156301">
      <w:pPr>
        <w:spacing w:after="0" w:line="240" w:lineRule="auto"/>
        <w:ind w:firstLine="74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C76084" w14:textId="77777777" w:rsidR="002E4C25" w:rsidRPr="00FD7846" w:rsidRDefault="002E4C25" w:rsidP="00FD7846">
      <w:pPr>
        <w:spacing w:after="0" w:line="240" w:lineRule="auto"/>
        <w:ind w:firstLine="7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4854" w:type="pct"/>
        <w:tblInd w:w="284" w:type="dxa"/>
        <w:tblLook w:val="0000" w:firstRow="0" w:lastRow="0" w:firstColumn="0" w:lastColumn="0" w:noHBand="0" w:noVBand="0"/>
      </w:tblPr>
      <w:tblGrid>
        <w:gridCol w:w="278"/>
        <w:gridCol w:w="9128"/>
      </w:tblGrid>
      <w:tr w:rsidR="00060AA2" w:rsidRPr="00911A79" w14:paraId="107ABD18" w14:textId="77777777" w:rsidTr="00DD49CD">
        <w:trPr>
          <w:trHeight w:val="546"/>
        </w:trPr>
        <w:tc>
          <w:tcPr>
            <w:tcW w:w="148" w:type="pct"/>
          </w:tcPr>
          <w:p w14:paraId="77944616" w14:textId="77777777" w:rsidR="00060AA2" w:rsidRDefault="00060AA2" w:rsidP="00060AA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14:paraId="62CE6312" w14:textId="0E51A90A" w:rsidR="00DD49CD" w:rsidRPr="00911A79" w:rsidRDefault="00DD49CD" w:rsidP="00060AA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852" w:type="pct"/>
          </w:tcPr>
          <w:p w14:paraId="5856A098" w14:textId="77777777" w:rsidR="00060AA2" w:rsidRDefault="0094262D" w:rsidP="0094262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1A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Теми лекцій</w:t>
            </w:r>
          </w:p>
          <w:p w14:paraId="22BB8F72" w14:textId="387F612A" w:rsidR="00DD49CD" w:rsidRPr="00DD49CD" w:rsidRDefault="00DD49CD" w:rsidP="00DD49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Учасники санітарної харчової безпеки у світі.</w:t>
            </w:r>
          </w:p>
        </w:tc>
      </w:tr>
      <w:tr w:rsidR="00060AA2" w:rsidRPr="00911A79" w14:paraId="4D0E0A4C" w14:textId="77777777" w:rsidTr="00DD49CD">
        <w:trPr>
          <w:trHeight w:val="546"/>
        </w:trPr>
        <w:tc>
          <w:tcPr>
            <w:tcW w:w="148" w:type="pct"/>
          </w:tcPr>
          <w:p w14:paraId="4FB4E96E" w14:textId="0AE619FB" w:rsidR="00060AA2" w:rsidRPr="00911A79" w:rsidRDefault="00DD49CD" w:rsidP="00FA58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852" w:type="pct"/>
          </w:tcPr>
          <w:p w14:paraId="6A6C0523" w14:textId="77777777" w:rsidR="00060AA2" w:rsidRPr="00923590" w:rsidRDefault="00911A79" w:rsidP="0092359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923590">
              <w:rPr>
                <w:rFonts w:ascii="Times New Roman" w:hAnsi="Times New Roman"/>
                <w:sz w:val="28"/>
                <w:szCs w:val="28"/>
              </w:rPr>
              <w:t>Загальний</w:t>
            </w:r>
            <w:proofErr w:type="spellEnd"/>
            <w:r w:rsidRPr="009235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3590">
              <w:rPr>
                <w:rFonts w:ascii="Times New Roman" w:hAnsi="Times New Roman"/>
                <w:sz w:val="28"/>
                <w:szCs w:val="28"/>
              </w:rPr>
              <w:t>Харчовий</w:t>
            </w:r>
            <w:proofErr w:type="spellEnd"/>
            <w:r w:rsidRPr="00923590">
              <w:rPr>
                <w:rFonts w:ascii="Times New Roman" w:hAnsi="Times New Roman"/>
                <w:sz w:val="28"/>
                <w:szCs w:val="28"/>
              </w:rPr>
              <w:t xml:space="preserve"> Закон як основа </w:t>
            </w:r>
            <w:proofErr w:type="spellStart"/>
            <w:r w:rsidRPr="00923590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9235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3590">
              <w:rPr>
                <w:rFonts w:ascii="Times New Roman" w:hAnsi="Times New Roman"/>
                <w:sz w:val="28"/>
                <w:szCs w:val="28"/>
              </w:rPr>
              <w:t>європейської</w:t>
            </w:r>
            <w:proofErr w:type="spellEnd"/>
            <w:r w:rsidRPr="009235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3590">
              <w:rPr>
                <w:rFonts w:ascii="Times New Roman" w:hAnsi="Times New Roman"/>
                <w:sz w:val="28"/>
                <w:szCs w:val="28"/>
              </w:rPr>
              <w:t>системи</w:t>
            </w:r>
            <w:proofErr w:type="spellEnd"/>
            <w:r w:rsidRPr="009235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3590">
              <w:rPr>
                <w:rFonts w:ascii="Times New Roman" w:hAnsi="Times New Roman"/>
                <w:sz w:val="28"/>
                <w:szCs w:val="28"/>
              </w:rPr>
              <w:t>гарантування</w:t>
            </w:r>
            <w:proofErr w:type="spellEnd"/>
            <w:r w:rsidRPr="009235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3590">
              <w:rPr>
                <w:rFonts w:ascii="Times New Roman" w:hAnsi="Times New Roman"/>
                <w:sz w:val="28"/>
                <w:szCs w:val="28"/>
              </w:rPr>
              <w:t>безпечності</w:t>
            </w:r>
            <w:proofErr w:type="spellEnd"/>
            <w:r w:rsidRPr="009235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3590">
              <w:rPr>
                <w:rFonts w:ascii="Times New Roman" w:hAnsi="Times New Roman"/>
                <w:sz w:val="28"/>
                <w:szCs w:val="28"/>
              </w:rPr>
              <w:t>харчових</w:t>
            </w:r>
            <w:proofErr w:type="spellEnd"/>
            <w:r w:rsidRPr="009235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3590">
              <w:rPr>
                <w:rFonts w:ascii="Times New Roman" w:hAnsi="Times New Roman"/>
                <w:sz w:val="28"/>
                <w:szCs w:val="28"/>
              </w:rPr>
              <w:t>продуктів</w:t>
            </w:r>
            <w:proofErr w:type="spellEnd"/>
            <w:r w:rsidRPr="0092359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23590">
              <w:rPr>
                <w:rFonts w:ascii="Times New Roman" w:hAnsi="Times New Roman"/>
                <w:sz w:val="28"/>
                <w:szCs w:val="28"/>
              </w:rPr>
              <w:t>Теоретичні</w:t>
            </w:r>
            <w:proofErr w:type="spellEnd"/>
            <w:r w:rsidRPr="009235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3590">
              <w:rPr>
                <w:rFonts w:ascii="Times New Roman" w:hAnsi="Times New Roman"/>
                <w:sz w:val="28"/>
                <w:szCs w:val="28"/>
              </w:rPr>
              <w:t>основи</w:t>
            </w:r>
            <w:proofErr w:type="spellEnd"/>
            <w:r w:rsidRPr="009235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3590">
              <w:rPr>
                <w:rFonts w:ascii="Times New Roman" w:hAnsi="Times New Roman"/>
                <w:sz w:val="28"/>
                <w:szCs w:val="28"/>
              </w:rPr>
              <w:t>підходів</w:t>
            </w:r>
            <w:proofErr w:type="spellEnd"/>
            <w:r w:rsidRPr="009235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23590">
              <w:rPr>
                <w:rFonts w:ascii="Times New Roman" w:hAnsi="Times New Roman"/>
                <w:sz w:val="28"/>
                <w:szCs w:val="28"/>
              </w:rPr>
              <w:t>до контролю</w:t>
            </w:r>
            <w:proofErr w:type="gramEnd"/>
            <w:r w:rsidRPr="009235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3590">
              <w:rPr>
                <w:rFonts w:ascii="Times New Roman" w:hAnsi="Times New Roman"/>
                <w:sz w:val="28"/>
                <w:szCs w:val="28"/>
              </w:rPr>
              <w:t>безпечності</w:t>
            </w:r>
            <w:proofErr w:type="spellEnd"/>
            <w:r w:rsidRPr="009235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3590">
              <w:rPr>
                <w:rFonts w:ascii="Times New Roman" w:hAnsi="Times New Roman"/>
                <w:sz w:val="28"/>
                <w:szCs w:val="28"/>
              </w:rPr>
              <w:t>харчових</w:t>
            </w:r>
            <w:proofErr w:type="spellEnd"/>
            <w:r w:rsidRPr="009235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3590">
              <w:rPr>
                <w:rFonts w:ascii="Times New Roman" w:hAnsi="Times New Roman"/>
                <w:sz w:val="28"/>
                <w:szCs w:val="28"/>
              </w:rPr>
              <w:t>продуктів</w:t>
            </w:r>
            <w:proofErr w:type="spellEnd"/>
            <w:r w:rsidRPr="00923590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23590">
              <w:rPr>
                <w:rFonts w:ascii="Times New Roman" w:hAnsi="Times New Roman"/>
                <w:sz w:val="28"/>
                <w:szCs w:val="28"/>
              </w:rPr>
              <w:t>кормів</w:t>
            </w:r>
            <w:proofErr w:type="spellEnd"/>
            <w:r w:rsidRPr="009235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60AA2" w:rsidRPr="00911A79" w14:paraId="7F38A3FB" w14:textId="77777777" w:rsidTr="00DD49CD">
        <w:trPr>
          <w:trHeight w:val="546"/>
        </w:trPr>
        <w:tc>
          <w:tcPr>
            <w:tcW w:w="148" w:type="pct"/>
          </w:tcPr>
          <w:p w14:paraId="2EADE5BE" w14:textId="0D7F5221" w:rsidR="00060AA2" w:rsidRPr="00911A79" w:rsidRDefault="00DD49CD" w:rsidP="00FA58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852" w:type="pct"/>
          </w:tcPr>
          <w:p w14:paraId="60538596" w14:textId="77777777" w:rsidR="00060AA2" w:rsidRPr="00923590" w:rsidRDefault="00911A79" w:rsidP="0092359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923590">
              <w:rPr>
                <w:rFonts w:ascii="Times New Roman" w:hAnsi="Times New Roman"/>
                <w:sz w:val="28"/>
                <w:szCs w:val="28"/>
              </w:rPr>
              <w:t>Еволюція</w:t>
            </w:r>
            <w:proofErr w:type="spellEnd"/>
            <w:r w:rsidRPr="009235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3590">
              <w:rPr>
                <w:rFonts w:ascii="Times New Roman" w:hAnsi="Times New Roman"/>
                <w:sz w:val="28"/>
                <w:szCs w:val="28"/>
              </w:rPr>
              <w:t>урядових</w:t>
            </w:r>
            <w:proofErr w:type="spellEnd"/>
            <w:r w:rsidRPr="009235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3590">
              <w:rPr>
                <w:rFonts w:ascii="Times New Roman" w:hAnsi="Times New Roman"/>
                <w:sz w:val="28"/>
                <w:szCs w:val="28"/>
              </w:rPr>
              <w:t>програм</w:t>
            </w:r>
            <w:proofErr w:type="spellEnd"/>
            <w:r w:rsidRPr="00923590">
              <w:rPr>
                <w:rFonts w:ascii="Times New Roman" w:hAnsi="Times New Roman"/>
                <w:sz w:val="28"/>
                <w:szCs w:val="28"/>
              </w:rPr>
              <w:t xml:space="preserve"> та проектів регулювання контролю за </w:t>
            </w:r>
            <w:proofErr w:type="spellStart"/>
            <w:r w:rsidRPr="00923590">
              <w:rPr>
                <w:rFonts w:ascii="Times New Roman" w:hAnsi="Times New Roman"/>
                <w:sz w:val="28"/>
                <w:szCs w:val="28"/>
              </w:rPr>
              <w:t>безпечністю</w:t>
            </w:r>
            <w:proofErr w:type="spellEnd"/>
            <w:r w:rsidRPr="009235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3590">
              <w:rPr>
                <w:rFonts w:ascii="Times New Roman" w:hAnsi="Times New Roman"/>
                <w:sz w:val="28"/>
                <w:szCs w:val="28"/>
              </w:rPr>
              <w:t>харчових</w:t>
            </w:r>
            <w:proofErr w:type="spellEnd"/>
            <w:r w:rsidRPr="009235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3590">
              <w:rPr>
                <w:rFonts w:ascii="Times New Roman" w:hAnsi="Times New Roman"/>
                <w:sz w:val="28"/>
                <w:szCs w:val="28"/>
              </w:rPr>
              <w:t>продуктів</w:t>
            </w:r>
            <w:proofErr w:type="spellEnd"/>
            <w:r w:rsidRPr="00923590">
              <w:rPr>
                <w:rFonts w:ascii="Times New Roman" w:hAnsi="Times New Roman"/>
                <w:sz w:val="28"/>
                <w:szCs w:val="28"/>
              </w:rPr>
              <w:t xml:space="preserve"> в ЄС.</w:t>
            </w:r>
          </w:p>
        </w:tc>
      </w:tr>
      <w:tr w:rsidR="00060AA2" w:rsidRPr="00DD49CD" w14:paraId="19243A9D" w14:textId="77777777" w:rsidTr="00DD49CD">
        <w:trPr>
          <w:trHeight w:val="546"/>
        </w:trPr>
        <w:tc>
          <w:tcPr>
            <w:tcW w:w="148" w:type="pct"/>
          </w:tcPr>
          <w:p w14:paraId="3AF7C1E1" w14:textId="562AD288" w:rsidR="00060AA2" w:rsidRPr="00911A79" w:rsidRDefault="00DD49CD" w:rsidP="00FA58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852" w:type="pct"/>
          </w:tcPr>
          <w:p w14:paraId="4DD5AB94" w14:textId="77777777" w:rsidR="00060AA2" w:rsidRPr="00923590" w:rsidRDefault="00911A79" w:rsidP="00923590">
            <w:pPr>
              <w:pStyle w:val="a3"/>
              <w:tabs>
                <w:tab w:val="left" w:pos="851"/>
              </w:tabs>
              <w:ind w:left="-108"/>
              <w:jc w:val="both"/>
              <w:rPr>
                <w:bCs/>
              </w:rPr>
            </w:pPr>
            <w:r w:rsidRPr="00923590">
              <w:t xml:space="preserve">Основні принципи забезпечення безпечності харчових продуктів в ЄС та небезпеки, пов'язані з харчовими продуктами (викладені в Регламенті (ЄС) </w:t>
            </w:r>
            <w:r w:rsidRPr="00923590">
              <w:lastRenderedPageBreak/>
              <w:t>№ 178/2002: прогностичність, наукове обґрунтування, що базується на оцінці ризиків, прозорість).</w:t>
            </w:r>
          </w:p>
        </w:tc>
      </w:tr>
      <w:tr w:rsidR="00060AA2" w:rsidRPr="00DD49CD" w14:paraId="1863BAC5" w14:textId="77777777" w:rsidTr="00DD49CD">
        <w:trPr>
          <w:trHeight w:val="546"/>
        </w:trPr>
        <w:tc>
          <w:tcPr>
            <w:tcW w:w="148" w:type="pct"/>
          </w:tcPr>
          <w:p w14:paraId="1DE95774" w14:textId="77777777" w:rsidR="00060AA2" w:rsidRPr="00923590" w:rsidRDefault="009213C9" w:rsidP="00FA58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92359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4852" w:type="pct"/>
          </w:tcPr>
          <w:p w14:paraId="1BCCBC62" w14:textId="77777777" w:rsidR="00060AA2" w:rsidRPr="00923590" w:rsidRDefault="00911A79" w:rsidP="0092359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923590">
              <w:rPr>
                <w:rStyle w:val="normal0020tablechar"/>
                <w:rFonts w:ascii="Times New Roman" w:hAnsi="Times New Roman"/>
                <w:sz w:val="28"/>
                <w:szCs w:val="28"/>
                <w:lang w:val="uk-UA"/>
              </w:rPr>
              <w:t xml:space="preserve">Цілі, методи та інструменти сучасного європейського контролю за </w:t>
            </w:r>
            <w:r w:rsidRPr="00DD49CD">
              <w:rPr>
                <w:rFonts w:ascii="Times New Roman" w:eastAsia="Times New Roman" w:hAnsi="Times New Roman"/>
                <w:sz w:val="28"/>
                <w:szCs w:val="28"/>
                <w:lang w:val="uk-UA" w:eastAsia="en-GB"/>
              </w:rPr>
              <w:t>безпечністю</w:t>
            </w:r>
            <w:r w:rsidRPr="00923590">
              <w:rPr>
                <w:rStyle w:val="normal0020tablechar"/>
                <w:rFonts w:ascii="Times New Roman" w:hAnsi="Times New Roman"/>
                <w:sz w:val="28"/>
                <w:szCs w:val="28"/>
                <w:lang w:val="uk-UA"/>
              </w:rPr>
              <w:t xml:space="preserve"> харчових продуктів (FVO, EFSA, RASFF, мікробіологічні критерії, класифікація ризиків тощо).</w:t>
            </w:r>
          </w:p>
        </w:tc>
      </w:tr>
      <w:tr w:rsidR="00060AA2" w:rsidRPr="00911A79" w14:paraId="70E4269F" w14:textId="77777777" w:rsidTr="00DD49CD">
        <w:trPr>
          <w:trHeight w:val="546"/>
        </w:trPr>
        <w:tc>
          <w:tcPr>
            <w:tcW w:w="148" w:type="pct"/>
          </w:tcPr>
          <w:p w14:paraId="4500CFC3" w14:textId="77777777" w:rsidR="00060AA2" w:rsidRPr="00911A79" w:rsidRDefault="009213C9" w:rsidP="00FA58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911A79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852" w:type="pct"/>
          </w:tcPr>
          <w:p w14:paraId="4B2F4E85" w14:textId="77777777" w:rsidR="00060AA2" w:rsidRPr="00911A79" w:rsidRDefault="00911A79" w:rsidP="000E724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911A79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Міжнародний</w:t>
            </w:r>
            <w:proofErr w:type="spellEnd"/>
            <w:r w:rsidRPr="00911A79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911A79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вплив</w:t>
            </w:r>
            <w:proofErr w:type="spellEnd"/>
            <w:r w:rsidRPr="00911A79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на </w:t>
            </w:r>
            <w:proofErr w:type="spellStart"/>
            <w:r w:rsidRPr="00911A79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законодавство</w:t>
            </w:r>
            <w:proofErr w:type="spellEnd"/>
            <w:r w:rsidRPr="00911A79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про харчові продукти в ЄС. Рівні та обмеження потенціалу щодо безпечності харчових продуктів та початкові етапи у процесі зміцнення національної системи контролю </w:t>
            </w:r>
            <w:proofErr w:type="spellStart"/>
            <w:r w:rsidRPr="00911A79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харчових</w:t>
            </w:r>
            <w:proofErr w:type="spellEnd"/>
            <w:r w:rsidRPr="00911A79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911A79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продуктів</w:t>
            </w:r>
            <w:proofErr w:type="spellEnd"/>
            <w:r w:rsidRPr="00911A79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(</w:t>
            </w:r>
            <w:proofErr w:type="spellStart"/>
            <w:r w:rsidRPr="00911A79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системні</w:t>
            </w:r>
            <w:proofErr w:type="spellEnd"/>
            <w:r w:rsidRPr="00911A79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911A79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організаційні</w:t>
            </w:r>
            <w:proofErr w:type="spellEnd"/>
            <w:r w:rsidRPr="00911A79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та </w:t>
            </w:r>
            <w:proofErr w:type="spellStart"/>
            <w:r w:rsidRPr="00911A79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індивідуального</w:t>
            </w:r>
            <w:proofErr w:type="spellEnd"/>
            <w:r w:rsidRPr="00911A79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911A79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рівня</w:t>
            </w:r>
            <w:proofErr w:type="spellEnd"/>
          </w:p>
        </w:tc>
      </w:tr>
      <w:tr w:rsidR="00060AA2" w:rsidRPr="00DD49CD" w14:paraId="71DB593D" w14:textId="77777777" w:rsidTr="00DD49CD">
        <w:trPr>
          <w:trHeight w:val="546"/>
        </w:trPr>
        <w:tc>
          <w:tcPr>
            <w:tcW w:w="148" w:type="pct"/>
          </w:tcPr>
          <w:p w14:paraId="7BAA8796" w14:textId="77777777" w:rsidR="00060AA2" w:rsidRPr="00911A79" w:rsidRDefault="009213C9" w:rsidP="00FA58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911A79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852" w:type="pct"/>
          </w:tcPr>
          <w:p w14:paraId="58208000" w14:textId="77777777" w:rsidR="00060AA2" w:rsidRPr="00911A79" w:rsidRDefault="00911A79" w:rsidP="00911A7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DD49CD">
              <w:rPr>
                <w:rFonts w:ascii="Times New Roman" w:eastAsia="Times New Roman" w:hAnsi="Times New Roman"/>
                <w:sz w:val="28"/>
                <w:szCs w:val="28"/>
                <w:lang w:val="uk-UA" w:eastAsia="en-GB"/>
              </w:rPr>
              <w:t>Аналіз ризиків у харчовому ланцюзі (мікробіологічні та хімічні небезпе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en-GB"/>
              </w:rPr>
              <w:t>чні фактори</w:t>
            </w:r>
            <w:r w:rsidRPr="00DD49CD">
              <w:rPr>
                <w:rFonts w:ascii="Times New Roman" w:eastAsia="Times New Roman" w:hAnsi="Times New Roman"/>
                <w:sz w:val="28"/>
                <w:szCs w:val="28"/>
                <w:lang w:val="uk-UA" w:eastAsia="en-GB"/>
              </w:rPr>
              <w:t>)</w:t>
            </w:r>
          </w:p>
        </w:tc>
      </w:tr>
      <w:tr w:rsidR="00060AA2" w:rsidRPr="00911A79" w14:paraId="737E32EA" w14:textId="77777777" w:rsidTr="00DD49CD">
        <w:trPr>
          <w:trHeight w:val="546"/>
        </w:trPr>
        <w:tc>
          <w:tcPr>
            <w:tcW w:w="148" w:type="pct"/>
          </w:tcPr>
          <w:p w14:paraId="06FB5FD1" w14:textId="77777777" w:rsidR="00060AA2" w:rsidRPr="00911A79" w:rsidRDefault="009213C9" w:rsidP="00FA58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911A79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852" w:type="pct"/>
          </w:tcPr>
          <w:p w14:paraId="749782B4" w14:textId="77777777" w:rsidR="00060AA2" w:rsidRPr="00911A79" w:rsidRDefault="00911A79" w:rsidP="000E724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911A79">
              <w:rPr>
                <w:rFonts w:ascii="Times New Roman" w:hAnsi="Times New Roman"/>
                <w:sz w:val="28"/>
                <w:szCs w:val="28"/>
              </w:rPr>
              <w:t>Організація</w:t>
            </w:r>
            <w:proofErr w:type="spellEnd"/>
            <w:r w:rsidRPr="0091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A79">
              <w:rPr>
                <w:rFonts w:ascii="Times New Roman" w:hAnsi="Times New Roman"/>
                <w:sz w:val="28"/>
                <w:szCs w:val="28"/>
              </w:rPr>
              <w:t>офіційного</w:t>
            </w:r>
            <w:proofErr w:type="spellEnd"/>
            <w:r w:rsidRPr="00911A79">
              <w:rPr>
                <w:rFonts w:ascii="Times New Roman" w:hAnsi="Times New Roman"/>
                <w:sz w:val="28"/>
                <w:szCs w:val="28"/>
              </w:rPr>
              <w:t xml:space="preserve"> контролю в ЄС. </w:t>
            </w:r>
            <w:proofErr w:type="spellStart"/>
            <w:r w:rsidRPr="00911A79">
              <w:rPr>
                <w:rFonts w:ascii="Times New Roman" w:hAnsi="Times New Roman"/>
                <w:sz w:val="28"/>
                <w:szCs w:val="28"/>
              </w:rPr>
              <w:t>Основні</w:t>
            </w:r>
            <w:proofErr w:type="spellEnd"/>
            <w:r w:rsidRPr="0091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A79">
              <w:rPr>
                <w:rFonts w:ascii="Times New Roman" w:hAnsi="Times New Roman"/>
                <w:sz w:val="28"/>
                <w:szCs w:val="28"/>
              </w:rPr>
              <w:t>компоненти</w:t>
            </w:r>
            <w:proofErr w:type="spellEnd"/>
            <w:r w:rsidRPr="00911A79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911A79">
              <w:rPr>
                <w:rFonts w:ascii="Times New Roman" w:hAnsi="Times New Roman"/>
                <w:sz w:val="28"/>
                <w:szCs w:val="28"/>
              </w:rPr>
              <w:t>організації</w:t>
            </w:r>
            <w:proofErr w:type="spellEnd"/>
            <w:r w:rsidRPr="0091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A79">
              <w:rPr>
                <w:rFonts w:ascii="Times New Roman" w:hAnsi="Times New Roman"/>
                <w:sz w:val="28"/>
                <w:szCs w:val="28"/>
              </w:rPr>
              <w:t>системи</w:t>
            </w:r>
            <w:proofErr w:type="spellEnd"/>
            <w:r w:rsidRPr="0091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A79">
              <w:rPr>
                <w:rFonts w:ascii="Times New Roman" w:hAnsi="Times New Roman"/>
                <w:sz w:val="28"/>
                <w:szCs w:val="28"/>
              </w:rPr>
              <w:t>офіційного</w:t>
            </w:r>
            <w:proofErr w:type="spellEnd"/>
            <w:r w:rsidRPr="00911A79">
              <w:rPr>
                <w:rFonts w:ascii="Times New Roman" w:hAnsi="Times New Roman"/>
                <w:sz w:val="28"/>
                <w:szCs w:val="28"/>
              </w:rPr>
              <w:t xml:space="preserve"> контролю</w:t>
            </w:r>
          </w:p>
        </w:tc>
      </w:tr>
      <w:tr w:rsidR="00060AA2" w:rsidRPr="00911A79" w14:paraId="151BDF66" w14:textId="77777777" w:rsidTr="00DD49CD">
        <w:trPr>
          <w:trHeight w:val="546"/>
        </w:trPr>
        <w:tc>
          <w:tcPr>
            <w:tcW w:w="148" w:type="pct"/>
          </w:tcPr>
          <w:p w14:paraId="4B744134" w14:textId="77777777" w:rsidR="00060AA2" w:rsidRPr="00911A79" w:rsidRDefault="009213C9" w:rsidP="00FA58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911A79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852" w:type="pct"/>
          </w:tcPr>
          <w:p w14:paraId="45F64E05" w14:textId="77777777" w:rsidR="00060AA2" w:rsidRPr="00911A79" w:rsidRDefault="00911A79" w:rsidP="000E724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911A79">
              <w:rPr>
                <w:rFonts w:ascii="Times New Roman" w:hAnsi="Times New Roman"/>
                <w:sz w:val="28"/>
                <w:szCs w:val="28"/>
              </w:rPr>
              <w:t>Органічне</w:t>
            </w:r>
            <w:proofErr w:type="spellEnd"/>
            <w:r w:rsidRPr="0091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A79">
              <w:rPr>
                <w:rFonts w:ascii="Times New Roman" w:hAnsi="Times New Roman"/>
                <w:sz w:val="28"/>
                <w:szCs w:val="28"/>
              </w:rPr>
              <w:t>виробництво</w:t>
            </w:r>
            <w:proofErr w:type="spellEnd"/>
            <w:r w:rsidRPr="0091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A79">
              <w:rPr>
                <w:rFonts w:ascii="Times New Roman" w:hAnsi="Times New Roman"/>
                <w:sz w:val="28"/>
                <w:szCs w:val="28"/>
              </w:rPr>
              <w:t>продуктів</w:t>
            </w:r>
            <w:proofErr w:type="spellEnd"/>
            <w:r w:rsidRPr="0091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A79">
              <w:rPr>
                <w:rFonts w:ascii="Times New Roman" w:hAnsi="Times New Roman"/>
                <w:sz w:val="28"/>
                <w:szCs w:val="28"/>
              </w:rPr>
              <w:t>харчування</w:t>
            </w:r>
            <w:proofErr w:type="spellEnd"/>
            <w:r w:rsidRPr="00911A79">
              <w:rPr>
                <w:rFonts w:ascii="Times New Roman" w:hAnsi="Times New Roman"/>
                <w:sz w:val="28"/>
                <w:szCs w:val="28"/>
              </w:rPr>
              <w:t xml:space="preserve"> (загальні вимоги, принципи, сертифікація та аудит)</w:t>
            </w:r>
          </w:p>
        </w:tc>
      </w:tr>
    </w:tbl>
    <w:p w14:paraId="69560DC4" w14:textId="77777777" w:rsidR="00290467" w:rsidRPr="00685E2D" w:rsidRDefault="00290467" w:rsidP="002904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255AFD82" w14:textId="77777777" w:rsidR="00290467" w:rsidRPr="004A3C74" w:rsidRDefault="00290467" w:rsidP="00D13AE1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35"/>
        <w:gridCol w:w="8854"/>
      </w:tblGrid>
      <w:tr w:rsidR="00532305" w:rsidRPr="00911A79" w14:paraId="19B97CD7" w14:textId="77777777" w:rsidTr="00FA58CF">
        <w:tc>
          <w:tcPr>
            <w:tcW w:w="431" w:type="pct"/>
            <w:shd w:val="clear" w:color="auto" w:fill="auto"/>
          </w:tcPr>
          <w:p w14:paraId="2EBC2DE2" w14:textId="77777777" w:rsidR="00532305" w:rsidRPr="00911A79" w:rsidRDefault="00532305" w:rsidP="00902F7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69" w:type="pct"/>
            <w:shd w:val="clear" w:color="auto" w:fill="auto"/>
          </w:tcPr>
          <w:p w14:paraId="0438FFC9" w14:textId="77777777" w:rsidR="00532305" w:rsidRPr="00911A79" w:rsidRDefault="00533F45" w:rsidP="00533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11A7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Теми практичних</w:t>
            </w:r>
            <w:r w:rsidR="00532305" w:rsidRPr="00911A7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занять</w:t>
            </w:r>
          </w:p>
        </w:tc>
      </w:tr>
      <w:tr w:rsidR="00532305" w:rsidRPr="00DD49CD" w14:paraId="497B7307" w14:textId="77777777" w:rsidTr="00FA58CF">
        <w:tc>
          <w:tcPr>
            <w:tcW w:w="431" w:type="pct"/>
            <w:shd w:val="clear" w:color="auto" w:fill="auto"/>
          </w:tcPr>
          <w:p w14:paraId="7BF70E22" w14:textId="77777777" w:rsidR="00532305" w:rsidRPr="00911A79" w:rsidRDefault="00532305" w:rsidP="00FA58CF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11A7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569" w:type="pct"/>
            <w:shd w:val="clear" w:color="auto" w:fill="auto"/>
          </w:tcPr>
          <w:p w14:paraId="71B28BC8" w14:textId="2456F0E2" w:rsidR="00532305" w:rsidRDefault="00911A79" w:rsidP="00911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49CD">
              <w:rPr>
                <w:rFonts w:ascii="Times New Roman" w:hAnsi="Times New Roman"/>
                <w:sz w:val="28"/>
                <w:szCs w:val="28"/>
                <w:lang w:val="uk-UA"/>
              </w:rPr>
              <w:t>Загальні положення законодавства ЄС про харчові продукти (Регламент (ЄС) № 178/2002, Регламент (</w:t>
            </w:r>
            <w:r w:rsidRPr="00911A79">
              <w:rPr>
                <w:rFonts w:ascii="Times New Roman" w:hAnsi="Times New Roman"/>
                <w:sz w:val="28"/>
                <w:szCs w:val="28"/>
              </w:rPr>
              <w:t>EC</w:t>
            </w:r>
            <w:r w:rsidRPr="00DD49CD">
              <w:rPr>
                <w:rFonts w:ascii="Times New Roman" w:hAnsi="Times New Roman"/>
                <w:sz w:val="28"/>
                <w:szCs w:val="28"/>
                <w:lang w:val="uk-UA"/>
              </w:rPr>
              <w:t>) № 882/2004, Рішення Комісії 2006/677/</w:t>
            </w:r>
            <w:r w:rsidRPr="00911A79">
              <w:rPr>
                <w:rFonts w:ascii="Times New Roman" w:hAnsi="Times New Roman"/>
                <w:sz w:val="28"/>
                <w:szCs w:val="28"/>
              </w:rPr>
              <w:t>EC</w:t>
            </w:r>
            <w:r w:rsidRPr="00DD49CD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14:paraId="4FE619DF" w14:textId="3F2E63AC" w:rsidR="00950CEB" w:rsidRPr="00911A79" w:rsidRDefault="00950CEB" w:rsidP="00911A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32305" w:rsidRPr="00DD49CD" w14:paraId="3E9F90FD" w14:textId="77777777" w:rsidTr="00FA58CF">
        <w:tc>
          <w:tcPr>
            <w:tcW w:w="431" w:type="pct"/>
            <w:shd w:val="clear" w:color="auto" w:fill="auto"/>
          </w:tcPr>
          <w:p w14:paraId="1FF8A66A" w14:textId="77777777" w:rsidR="00532305" w:rsidRPr="00911A79" w:rsidRDefault="00532305" w:rsidP="00FA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11A7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569" w:type="pct"/>
            <w:shd w:val="clear" w:color="auto" w:fill="auto"/>
          </w:tcPr>
          <w:p w14:paraId="2115064E" w14:textId="77777777" w:rsidR="00532305" w:rsidRPr="00911A79" w:rsidRDefault="00911A79" w:rsidP="002E4C2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49CD">
              <w:rPr>
                <w:rFonts w:ascii="Times New Roman" w:hAnsi="Times New Roman"/>
                <w:sz w:val="28"/>
                <w:szCs w:val="28"/>
                <w:lang w:val="uk-UA"/>
              </w:rPr>
              <w:t>Процедури офіційного контролю.</w:t>
            </w:r>
            <w:r w:rsidRPr="00DD49CD">
              <w:rPr>
                <w:sz w:val="28"/>
                <w:szCs w:val="28"/>
                <w:lang w:val="uk-UA"/>
              </w:rPr>
              <w:t xml:space="preserve"> </w:t>
            </w:r>
            <w:r w:rsidRPr="00DD49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Системи забезпечення безпечності як засіб контролю за безпечністю харчових продуктів в </w:t>
            </w:r>
            <w:proofErr w:type="spellStart"/>
            <w:r w:rsidRPr="00DD49CD">
              <w:rPr>
                <w:rFonts w:ascii="Times New Roman" w:hAnsi="Times New Roman"/>
                <w:sz w:val="28"/>
                <w:szCs w:val="28"/>
                <w:lang w:val="uk-UA"/>
              </w:rPr>
              <w:t>агропродовольчому</w:t>
            </w:r>
            <w:proofErr w:type="spellEnd"/>
            <w:r w:rsidRPr="00DD49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ланцюзі ЄС (принципи </w:t>
            </w:r>
            <w:r w:rsidRPr="00911A79">
              <w:rPr>
                <w:rFonts w:ascii="Times New Roman" w:hAnsi="Times New Roman"/>
                <w:sz w:val="28"/>
                <w:szCs w:val="28"/>
              </w:rPr>
              <w:t>HACCP</w:t>
            </w:r>
            <w:r w:rsidRPr="00DD49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впровадження та аудит </w:t>
            </w:r>
            <w:r w:rsidRPr="00911A79">
              <w:rPr>
                <w:rFonts w:ascii="Times New Roman" w:hAnsi="Times New Roman"/>
                <w:sz w:val="28"/>
                <w:szCs w:val="28"/>
              </w:rPr>
              <w:t>HACCP</w:t>
            </w:r>
            <w:r w:rsidRPr="00DD49CD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532305" w:rsidRPr="00911A79" w14:paraId="035E2270" w14:textId="77777777" w:rsidTr="00FA58CF">
        <w:tc>
          <w:tcPr>
            <w:tcW w:w="431" w:type="pct"/>
            <w:shd w:val="clear" w:color="auto" w:fill="auto"/>
          </w:tcPr>
          <w:p w14:paraId="0A8A0BA9" w14:textId="77777777" w:rsidR="00532305" w:rsidRPr="00911A79" w:rsidRDefault="00532305" w:rsidP="00FA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11A7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569" w:type="pct"/>
            <w:shd w:val="clear" w:color="auto" w:fill="auto"/>
          </w:tcPr>
          <w:p w14:paraId="6CEE0C63" w14:textId="77777777" w:rsidR="00532305" w:rsidRPr="00923590" w:rsidRDefault="00911A79" w:rsidP="000423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1A79">
              <w:rPr>
                <w:rFonts w:ascii="Times New Roman" w:hAnsi="Times New Roman"/>
                <w:sz w:val="28"/>
                <w:szCs w:val="28"/>
              </w:rPr>
              <w:t>Основні</w:t>
            </w:r>
            <w:proofErr w:type="spellEnd"/>
            <w:r w:rsidRPr="0091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A79">
              <w:rPr>
                <w:rFonts w:ascii="Times New Roman" w:hAnsi="Times New Roman"/>
                <w:sz w:val="28"/>
                <w:szCs w:val="28"/>
              </w:rPr>
              <w:t>етапи</w:t>
            </w:r>
            <w:proofErr w:type="spellEnd"/>
            <w:r w:rsidRPr="00911A79">
              <w:rPr>
                <w:rFonts w:ascii="Times New Roman" w:hAnsi="Times New Roman"/>
                <w:sz w:val="28"/>
                <w:szCs w:val="28"/>
              </w:rPr>
              <w:t xml:space="preserve"> аудиту. </w:t>
            </w:r>
            <w:proofErr w:type="spellStart"/>
            <w:r w:rsidRPr="00911A79">
              <w:rPr>
                <w:rFonts w:ascii="Times New Roman" w:hAnsi="Times New Roman"/>
                <w:sz w:val="28"/>
                <w:szCs w:val="28"/>
              </w:rPr>
              <w:t>Аудиторська</w:t>
            </w:r>
            <w:proofErr w:type="spellEnd"/>
            <w:r w:rsidRPr="0091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A79">
              <w:rPr>
                <w:rFonts w:ascii="Times New Roman" w:hAnsi="Times New Roman"/>
                <w:sz w:val="28"/>
                <w:szCs w:val="28"/>
              </w:rPr>
              <w:t>діяльність</w:t>
            </w:r>
            <w:proofErr w:type="spellEnd"/>
            <w:r w:rsidRPr="00911A79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911A79">
              <w:rPr>
                <w:rFonts w:ascii="Times New Roman" w:hAnsi="Times New Roman"/>
                <w:sz w:val="28"/>
                <w:szCs w:val="28"/>
              </w:rPr>
              <w:t>потужності</w:t>
            </w:r>
            <w:proofErr w:type="spellEnd"/>
            <w:r w:rsidR="0092359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32305" w:rsidRPr="00911A79" w14:paraId="15536DC1" w14:textId="77777777" w:rsidTr="00FA58CF">
        <w:tc>
          <w:tcPr>
            <w:tcW w:w="431" w:type="pct"/>
            <w:shd w:val="clear" w:color="auto" w:fill="auto"/>
          </w:tcPr>
          <w:p w14:paraId="4D5BC887" w14:textId="77777777" w:rsidR="00532305" w:rsidRPr="00911A79" w:rsidRDefault="00532305" w:rsidP="00FA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11A7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569" w:type="pct"/>
            <w:shd w:val="clear" w:color="auto" w:fill="auto"/>
          </w:tcPr>
          <w:p w14:paraId="5528B277" w14:textId="77777777" w:rsidR="00532305" w:rsidRPr="00911A79" w:rsidRDefault="00911A79" w:rsidP="00861AD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A79"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  <w:proofErr w:type="spellStart"/>
            <w:r w:rsidRPr="00911A79">
              <w:rPr>
                <w:rFonts w:ascii="Times New Roman" w:hAnsi="Times New Roman"/>
                <w:sz w:val="28"/>
                <w:szCs w:val="28"/>
              </w:rPr>
              <w:t>сторонніх</w:t>
            </w:r>
            <w:proofErr w:type="spellEnd"/>
            <w:r w:rsidRPr="0091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A79">
              <w:rPr>
                <w:rFonts w:ascii="Times New Roman" w:hAnsi="Times New Roman"/>
                <w:sz w:val="28"/>
                <w:szCs w:val="28"/>
              </w:rPr>
              <w:t>речовин</w:t>
            </w:r>
            <w:proofErr w:type="spellEnd"/>
            <w:r w:rsidRPr="0091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11A79">
              <w:rPr>
                <w:rFonts w:ascii="Times New Roman" w:hAnsi="Times New Roman"/>
                <w:sz w:val="28"/>
                <w:szCs w:val="28"/>
              </w:rPr>
              <w:t>у кормах</w:t>
            </w:r>
            <w:proofErr w:type="gramEnd"/>
            <w:r w:rsidRPr="00911A79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11A79">
              <w:rPr>
                <w:rFonts w:ascii="Times New Roman" w:hAnsi="Times New Roman"/>
                <w:sz w:val="28"/>
                <w:szCs w:val="28"/>
              </w:rPr>
              <w:t>забруднювачів</w:t>
            </w:r>
            <w:proofErr w:type="spellEnd"/>
            <w:r w:rsidRPr="00911A79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911A79">
              <w:rPr>
                <w:rFonts w:ascii="Times New Roman" w:hAnsi="Times New Roman"/>
                <w:sz w:val="28"/>
                <w:szCs w:val="28"/>
              </w:rPr>
              <w:t>харчових</w:t>
            </w:r>
            <w:proofErr w:type="spellEnd"/>
            <w:r w:rsidRPr="00911A79">
              <w:rPr>
                <w:rFonts w:ascii="Times New Roman" w:hAnsi="Times New Roman"/>
                <w:sz w:val="28"/>
                <w:szCs w:val="28"/>
              </w:rPr>
              <w:t xml:space="preserve"> продуктах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32305" w:rsidRPr="00911A79" w14:paraId="2E8080EB" w14:textId="77777777" w:rsidTr="00FA58CF">
        <w:tc>
          <w:tcPr>
            <w:tcW w:w="431" w:type="pct"/>
            <w:shd w:val="clear" w:color="auto" w:fill="auto"/>
          </w:tcPr>
          <w:p w14:paraId="3CA63584" w14:textId="77777777" w:rsidR="00532305" w:rsidRPr="00911A79" w:rsidRDefault="00532305" w:rsidP="00FA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11A7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569" w:type="pct"/>
            <w:shd w:val="clear" w:color="auto" w:fill="auto"/>
          </w:tcPr>
          <w:p w14:paraId="4F5FEFD4" w14:textId="77777777" w:rsidR="00532305" w:rsidRPr="00911A79" w:rsidRDefault="00911A79" w:rsidP="00861AD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1A79">
              <w:rPr>
                <w:rFonts w:ascii="Times New Roman" w:hAnsi="Times New Roman"/>
                <w:sz w:val="28"/>
                <w:szCs w:val="28"/>
              </w:rPr>
              <w:t>Застосування</w:t>
            </w:r>
            <w:proofErr w:type="spellEnd"/>
            <w:r w:rsidRPr="0091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A79">
              <w:rPr>
                <w:rFonts w:ascii="Times New Roman" w:hAnsi="Times New Roman"/>
                <w:sz w:val="28"/>
                <w:szCs w:val="28"/>
              </w:rPr>
              <w:t>принципів</w:t>
            </w:r>
            <w:proofErr w:type="spellEnd"/>
            <w:r w:rsidRPr="0091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A79">
              <w:rPr>
                <w:rFonts w:ascii="Times New Roman" w:hAnsi="Times New Roman"/>
                <w:sz w:val="28"/>
                <w:szCs w:val="28"/>
              </w:rPr>
              <w:t>офіційного</w:t>
            </w:r>
            <w:proofErr w:type="spellEnd"/>
            <w:r w:rsidRPr="00911A79">
              <w:rPr>
                <w:rFonts w:ascii="Times New Roman" w:hAnsi="Times New Roman"/>
                <w:sz w:val="28"/>
                <w:szCs w:val="28"/>
              </w:rPr>
              <w:t xml:space="preserve"> аудиту до </w:t>
            </w:r>
            <w:proofErr w:type="spellStart"/>
            <w:r w:rsidRPr="00911A79">
              <w:rPr>
                <w:rFonts w:ascii="Times New Roman" w:hAnsi="Times New Roman"/>
                <w:sz w:val="28"/>
                <w:szCs w:val="28"/>
              </w:rPr>
              <w:t>конкретних</w:t>
            </w:r>
            <w:proofErr w:type="spellEnd"/>
            <w:r w:rsidRPr="0091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A79">
              <w:rPr>
                <w:rFonts w:ascii="Times New Roman" w:hAnsi="Times New Roman"/>
                <w:sz w:val="28"/>
                <w:szCs w:val="28"/>
              </w:rPr>
              <w:t>видів</w:t>
            </w:r>
            <w:proofErr w:type="spellEnd"/>
            <w:r w:rsidRPr="0091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A79">
              <w:rPr>
                <w:rFonts w:ascii="Times New Roman" w:hAnsi="Times New Roman"/>
                <w:sz w:val="28"/>
                <w:szCs w:val="28"/>
              </w:rPr>
              <w:t>виробництва</w:t>
            </w:r>
            <w:proofErr w:type="spellEnd"/>
            <w:r w:rsidRPr="00911A7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11A79">
              <w:rPr>
                <w:rFonts w:ascii="Times New Roman" w:hAnsi="Times New Roman"/>
                <w:sz w:val="28"/>
                <w:szCs w:val="28"/>
              </w:rPr>
              <w:t>виробництво</w:t>
            </w:r>
            <w:proofErr w:type="spellEnd"/>
            <w:r w:rsidRPr="00911A79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11A79">
              <w:rPr>
                <w:rFonts w:ascii="Times New Roman" w:hAnsi="Times New Roman"/>
                <w:sz w:val="28"/>
                <w:szCs w:val="28"/>
              </w:rPr>
              <w:t>переробка</w:t>
            </w:r>
            <w:proofErr w:type="spellEnd"/>
            <w:r w:rsidRPr="00911A79">
              <w:rPr>
                <w:rFonts w:ascii="Times New Roman" w:hAnsi="Times New Roman"/>
                <w:sz w:val="28"/>
                <w:szCs w:val="28"/>
              </w:rPr>
              <w:t xml:space="preserve"> молока, </w:t>
            </w:r>
            <w:proofErr w:type="spellStart"/>
            <w:r w:rsidRPr="00911A79">
              <w:rPr>
                <w:rFonts w:ascii="Times New Roman" w:hAnsi="Times New Roman"/>
                <w:sz w:val="28"/>
                <w:szCs w:val="28"/>
              </w:rPr>
              <w:t>м'яса</w:t>
            </w:r>
            <w:proofErr w:type="spellEnd"/>
            <w:r w:rsidRPr="00911A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11A79">
              <w:rPr>
                <w:rFonts w:ascii="Times New Roman" w:hAnsi="Times New Roman"/>
                <w:sz w:val="28"/>
                <w:szCs w:val="28"/>
              </w:rPr>
              <w:t>яєць</w:t>
            </w:r>
            <w:proofErr w:type="spellEnd"/>
            <w:r w:rsidRPr="00911A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11A79">
              <w:rPr>
                <w:rFonts w:ascii="Times New Roman" w:hAnsi="Times New Roman"/>
                <w:sz w:val="28"/>
                <w:szCs w:val="28"/>
              </w:rPr>
              <w:t>кормів</w:t>
            </w:r>
            <w:proofErr w:type="spellEnd"/>
            <w:r w:rsidRPr="00911A79">
              <w:rPr>
                <w:rFonts w:ascii="Times New Roman" w:hAnsi="Times New Roman"/>
                <w:sz w:val="28"/>
                <w:szCs w:val="28"/>
              </w:rPr>
              <w:t>)</w:t>
            </w:r>
            <w:r w:rsidR="00861AD1" w:rsidRPr="00911A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532305" w:rsidRPr="00911A79" w14:paraId="4A0E85A2" w14:textId="77777777" w:rsidTr="00FA58CF">
        <w:trPr>
          <w:trHeight w:val="391"/>
        </w:trPr>
        <w:tc>
          <w:tcPr>
            <w:tcW w:w="431" w:type="pct"/>
            <w:shd w:val="clear" w:color="auto" w:fill="auto"/>
          </w:tcPr>
          <w:p w14:paraId="12DE763D" w14:textId="77777777" w:rsidR="00532305" w:rsidRPr="00911A79" w:rsidRDefault="00532305" w:rsidP="00FA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11A7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569" w:type="pct"/>
            <w:shd w:val="clear" w:color="auto" w:fill="auto"/>
          </w:tcPr>
          <w:p w14:paraId="7B6AC4D8" w14:textId="77777777" w:rsidR="00532305" w:rsidRPr="00911A79" w:rsidRDefault="00911A79" w:rsidP="00911A7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A79">
              <w:rPr>
                <w:rFonts w:ascii="Times New Roman" w:hAnsi="Times New Roman"/>
                <w:sz w:val="28"/>
                <w:szCs w:val="28"/>
                <w:lang w:val="uk-UA"/>
              </w:rPr>
              <w:t>Контроль вантажів із третіх країн.</w:t>
            </w:r>
          </w:p>
        </w:tc>
      </w:tr>
      <w:tr w:rsidR="00532305" w:rsidRPr="00911A79" w14:paraId="4F385F91" w14:textId="77777777" w:rsidTr="00FA58CF">
        <w:tc>
          <w:tcPr>
            <w:tcW w:w="431" w:type="pct"/>
            <w:shd w:val="clear" w:color="auto" w:fill="auto"/>
          </w:tcPr>
          <w:p w14:paraId="2A2978BC" w14:textId="77777777" w:rsidR="00532305" w:rsidRPr="00911A79" w:rsidRDefault="00532305" w:rsidP="00FA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11A7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569" w:type="pct"/>
            <w:shd w:val="clear" w:color="auto" w:fill="auto"/>
          </w:tcPr>
          <w:p w14:paraId="2D22AFA3" w14:textId="77777777" w:rsidR="00950CEB" w:rsidRDefault="00911A79" w:rsidP="009235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11A7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Контроль та оцінка новітніх </w:t>
            </w:r>
            <w:r w:rsidR="009235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харчових продуктів</w:t>
            </w:r>
          </w:p>
          <w:p w14:paraId="140998D2" w14:textId="3663C8FF" w:rsidR="00532305" w:rsidRPr="00911A79" w:rsidRDefault="00911A79" w:rsidP="009235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532305" w:rsidRPr="00911A79" w14:paraId="2212C313" w14:textId="77777777" w:rsidTr="00FA58CF">
        <w:tc>
          <w:tcPr>
            <w:tcW w:w="431" w:type="pct"/>
            <w:shd w:val="clear" w:color="auto" w:fill="auto"/>
          </w:tcPr>
          <w:p w14:paraId="40B72F1E" w14:textId="77777777" w:rsidR="00532305" w:rsidRPr="00911A79" w:rsidRDefault="00532305" w:rsidP="00FA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11A7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569" w:type="pct"/>
            <w:shd w:val="clear" w:color="auto" w:fill="auto"/>
          </w:tcPr>
          <w:p w14:paraId="4E976BE3" w14:textId="77777777" w:rsidR="00532305" w:rsidRPr="00911A79" w:rsidRDefault="00911A79" w:rsidP="002E4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911A79">
              <w:rPr>
                <w:rFonts w:ascii="Times New Roman" w:hAnsi="Times New Roman"/>
                <w:sz w:val="28"/>
                <w:szCs w:val="28"/>
              </w:rPr>
              <w:t>Презентація</w:t>
            </w:r>
            <w:proofErr w:type="spellEnd"/>
            <w:r w:rsidRPr="00911A79">
              <w:rPr>
                <w:rFonts w:ascii="Times New Roman" w:hAnsi="Times New Roman"/>
                <w:sz w:val="28"/>
                <w:szCs w:val="28"/>
              </w:rPr>
              <w:t xml:space="preserve"> тем </w:t>
            </w:r>
            <w:proofErr w:type="spellStart"/>
            <w:r w:rsidRPr="00911A79">
              <w:rPr>
                <w:rFonts w:ascii="Times New Roman" w:hAnsi="Times New Roman"/>
                <w:sz w:val="28"/>
                <w:szCs w:val="28"/>
              </w:rPr>
              <w:t>досліджень</w:t>
            </w:r>
            <w:proofErr w:type="spellEnd"/>
            <w:r w:rsidRPr="0091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1A79">
              <w:rPr>
                <w:rFonts w:ascii="Times New Roman" w:hAnsi="Times New Roman"/>
                <w:sz w:val="28"/>
                <w:szCs w:val="28"/>
                <w:lang w:val="uk-UA"/>
              </w:rPr>
              <w:t>слухачів</w:t>
            </w:r>
            <w:r w:rsidRPr="00911A7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</w:tbl>
    <w:p w14:paraId="44D2810D" w14:textId="77777777" w:rsidR="007A1DC5" w:rsidRPr="00911A79" w:rsidRDefault="007A1DC5" w:rsidP="00FA58CF">
      <w:pPr>
        <w:spacing w:after="0" w:line="240" w:lineRule="auto"/>
        <w:rPr>
          <w:sz w:val="28"/>
          <w:szCs w:val="28"/>
        </w:rPr>
      </w:pPr>
    </w:p>
    <w:p w14:paraId="5AAD9EB2" w14:textId="77777777" w:rsidR="00911A79" w:rsidRDefault="00911A79" w:rsidP="00FA58CF">
      <w:pPr>
        <w:spacing w:after="0" w:line="240" w:lineRule="auto"/>
      </w:pPr>
    </w:p>
    <w:p w14:paraId="51ADFDBC" w14:textId="77777777" w:rsidR="00911A79" w:rsidRDefault="00911A79" w:rsidP="00FA58CF">
      <w:pPr>
        <w:spacing w:after="0" w:line="240" w:lineRule="auto"/>
      </w:pPr>
    </w:p>
    <w:sectPr w:rsidR="00911A7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A03C4"/>
    <w:multiLevelType w:val="hybridMultilevel"/>
    <w:tmpl w:val="2F5AE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D0414"/>
    <w:multiLevelType w:val="multilevel"/>
    <w:tmpl w:val="6342380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467"/>
    <w:rsid w:val="00000E39"/>
    <w:rsid w:val="000044E0"/>
    <w:rsid w:val="000423C4"/>
    <w:rsid w:val="00060AA2"/>
    <w:rsid w:val="00062801"/>
    <w:rsid w:val="000C7EC0"/>
    <w:rsid w:val="000D074C"/>
    <w:rsid w:val="000E7242"/>
    <w:rsid w:val="000F7440"/>
    <w:rsid w:val="001162CF"/>
    <w:rsid w:val="00156301"/>
    <w:rsid w:val="00176D76"/>
    <w:rsid w:val="001C1A5C"/>
    <w:rsid w:val="00227D4A"/>
    <w:rsid w:val="00290467"/>
    <w:rsid w:val="002E4C25"/>
    <w:rsid w:val="003F10E2"/>
    <w:rsid w:val="00425EB8"/>
    <w:rsid w:val="00444581"/>
    <w:rsid w:val="004912C5"/>
    <w:rsid w:val="0049601A"/>
    <w:rsid w:val="004A4BEE"/>
    <w:rsid w:val="004D12EC"/>
    <w:rsid w:val="0050552D"/>
    <w:rsid w:val="005070B1"/>
    <w:rsid w:val="00532305"/>
    <w:rsid w:val="00533F45"/>
    <w:rsid w:val="00583AD3"/>
    <w:rsid w:val="006107AD"/>
    <w:rsid w:val="00653E15"/>
    <w:rsid w:val="00655A2B"/>
    <w:rsid w:val="00655B02"/>
    <w:rsid w:val="00724789"/>
    <w:rsid w:val="007778E4"/>
    <w:rsid w:val="00791437"/>
    <w:rsid w:val="007A1DC5"/>
    <w:rsid w:val="007D554C"/>
    <w:rsid w:val="008037DD"/>
    <w:rsid w:val="00805824"/>
    <w:rsid w:val="00821204"/>
    <w:rsid w:val="00861AD1"/>
    <w:rsid w:val="00870C81"/>
    <w:rsid w:val="008D478B"/>
    <w:rsid w:val="008E171C"/>
    <w:rsid w:val="008F1B77"/>
    <w:rsid w:val="00911A79"/>
    <w:rsid w:val="009213C9"/>
    <w:rsid w:val="00923590"/>
    <w:rsid w:val="0094262D"/>
    <w:rsid w:val="00950CEB"/>
    <w:rsid w:val="009878D2"/>
    <w:rsid w:val="00995353"/>
    <w:rsid w:val="009F1038"/>
    <w:rsid w:val="00A65CF2"/>
    <w:rsid w:val="00A96E5F"/>
    <w:rsid w:val="00A97917"/>
    <w:rsid w:val="00AA1D91"/>
    <w:rsid w:val="00AC1934"/>
    <w:rsid w:val="00AD7856"/>
    <w:rsid w:val="00AE7C8E"/>
    <w:rsid w:val="00BD233C"/>
    <w:rsid w:val="00BD4CFE"/>
    <w:rsid w:val="00C67B4B"/>
    <w:rsid w:val="00C77B39"/>
    <w:rsid w:val="00CB077F"/>
    <w:rsid w:val="00D00336"/>
    <w:rsid w:val="00D13AE1"/>
    <w:rsid w:val="00D84973"/>
    <w:rsid w:val="00D861D4"/>
    <w:rsid w:val="00D937A8"/>
    <w:rsid w:val="00DD49CD"/>
    <w:rsid w:val="00DF1190"/>
    <w:rsid w:val="00E12F13"/>
    <w:rsid w:val="00ED2C02"/>
    <w:rsid w:val="00EE13A5"/>
    <w:rsid w:val="00FA58CF"/>
    <w:rsid w:val="00F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9E02"/>
  <w15:docId w15:val="{68175978-1C9B-4B23-96B0-018CF53A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467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4">
    <w:name w:val="heading 4"/>
    <w:basedOn w:val="a"/>
    <w:next w:val="a"/>
    <w:link w:val="40"/>
    <w:qFormat/>
    <w:rsid w:val="0029046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9046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2904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customStyle="1" w:styleId="rvps6">
    <w:name w:val="rvps6"/>
    <w:basedOn w:val="a"/>
    <w:rsid w:val="002904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2904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normal0020table">
    <w:name w:val="normal_0020table"/>
    <w:basedOn w:val="a"/>
    <w:rsid w:val="00911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0020tablechar">
    <w:name w:val="normal_0020table__char"/>
    <w:basedOn w:val="a0"/>
    <w:rsid w:val="00911A79"/>
  </w:style>
  <w:style w:type="character" w:customStyle="1" w:styleId="normalchar">
    <w:name w:val="normal__char"/>
    <w:basedOn w:val="a0"/>
    <w:rsid w:val="00C77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3F1F5-C789-45FE-A848-E2CB974D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 ааа</dc:creator>
  <cp:keywords/>
  <dc:description/>
  <cp:lastModifiedBy>Ольга Якубчак</cp:lastModifiedBy>
  <cp:revision>6</cp:revision>
  <dcterms:created xsi:type="dcterms:W3CDTF">2021-05-18T11:06:00Z</dcterms:created>
  <dcterms:modified xsi:type="dcterms:W3CDTF">2021-05-21T12:20:00Z</dcterms:modified>
</cp:coreProperties>
</file>