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B6" w:rsidRDefault="002E14B6" w:rsidP="002E14B6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АНТИКРИЗОВЕ ФІНАНСОВЕ УПРАВЛІННЯ ТА ФІНАНСОВА БЕЗПЕКА ПІДПРИЄМСТВ</w:t>
      </w:r>
    </w:p>
    <w:p w:rsidR="002E14B6" w:rsidRPr="00A9711A" w:rsidRDefault="002E14B6" w:rsidP="002E14B6">
      <w:pPr>
        <w:jc w:val="center"/>
        <w:rPr>
          <w:rFonts w:eastAsia="Times New Roman" w:cs="Times New Roman"/>
          <w:lang w:eastAsia="uk-UA"/>
        </w:rPr>
      </w:pPr>
    </w:p>
    <w:p w:rsidR="002E14B6" w:rsidRPr="00632193" w:rsidRDefault="002E14B6" w:rsidP="002E14B6">
      <w:pPr>
        <w:jc w:val="center"/>
        <w:rPr>
          <w:b/>
        </w:rPr>
      </w:pPr>
      <w:r>
        <w:rPr>
          <w:b/>
        </w:rPr>
        <w:t>Кафедра фінансів</w:t>
      </w:r>
    </w:p>
    <w:p w:rsidR="002E14B6" w:rsidRDefault="002E14B6" w:rsidP="002E14B6">
      <w:pPr>
        <w:jc w:val="center"/>
        <w:rPr>
          <w:b/>
        </w:rPr>
      </w:pPr>
      <w:r>
        <w:rPr>
          <w:b/>
        </w:rPr>
        <w:t>Економічний факультет</w:t>
      </w:r>
    </w:p>
    <w:p w:rsidR="002E14B6" w:rsidRDefault="002E14B6" w:rsidP="002E14B6">
      <w:pPr>
        <w:jc w:val="center"/>
        <w:rPr>
          <w:b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86"/>
        <w:gridCol w:w="5943"/>
      </w:tblGrid>
      <w:tr w:rsidR="002E14B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8E1233" w:rsidRDefault="002E14B6" w:rsidP="002B4065">
            <w:pPr>
              <w:rPr>
                <w:rFonts w:eastAsia="Times New Roman" w:cs="Times New Roman"/>
                <w:b/>
                <w:lang w:eastAsia="uk-UA"/>
              </w:rPr>
            </w:pPr>
            <w:proofErr w:type="spellStart"/>
            <w:r w:rsidRPr="008E1233">
              <w:rPr>
                <w:b/>
              </w:rPr>
              <w:t>д.е.н</w:t>
            </w:r>
            <w:proofErr w:type="spellEnd"/>
            <w:r w:rsidRPr="008E1233">
              <w:rPr>
                <w:b/>
              </w:rPr>
              <w:t>., професор Н.М. Давиденко</w:t>
            </w:r>
            <w:r w:rsidRPr="008E1233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</w:tr>
      <w:tr w:rsidR="002E14B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2E14B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Доктор філософії</w:t>
            </w:r>
          </w:p>
        </w:tc>
      </w:tr>
      <w:tr w:rsidR="002E14B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</w:tr>
      <w:tr w:rsidR="002E14B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Екзамен</w:t>
            </w:r>
          </w:p>
        </w:tc>
      </w:tr>
      <w:tr w:rsidR="002E14B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4B6" w:rsidRPr="00D513CB" w:rsidRDefault="002E14B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20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лекцій, 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практичних)</w:t>
            </w:r>
          </w:p>
        </w:tc>
      </w:tr>
    </w:tbl>
    <w:p w:rsidR="002E14B6" w:rsidRDefault="002E14B6" w:rsidP="002E14B6">
      <w:pPr>
        <w:jc w:val="center"/>
        <w:rPr>
          <w:b/>
          <w:bCs/>
        </w:rPr>
      </w:pPr>
    </w:p>
    <w:p w:rsidR="002E14B6" w:rsidRDefault="002E14B6" w:rsidP="002E14B6">
      <w:pPr>
        <w:jc w:val="center"/>
      </w:pPr>
      <w:r>
        <w:rPr>
          <w:b/>
          <w:bCs/>
        </w:rPr>
        <w:t>Загальний опис дисципліни</w:t>
      </w:r>
    </w:p>
    <w:p w:rsidR="002E14B6" w:rsidRDefault="002E14B6" w:rsidP="002E14B6">
      <w:pPr>
        <w:ind w:firstLine="567"/>
        <w:jc w:val="both"/>
      </w:pPr>
      <w:r w:rsidRPr="009A31D8">
        <w:t>Дисципліна забезпечує теоретичну підготовку та набуття практичних навичок</w:t>
      </w:r>
      <w:r>
        <w:t xml:space="preserve"> </w:t>
      </w:r>
      <w:r w:rsidRPr="00A930B0">
        <w:t xml:space="preserve">проведення експрес-діагностики стану підприємства, складання прогнозу перспектив виникнення та розвитку кризових ситуацій підприємства на підставі експрес-аналізу, визначення основних напрямів запобігання, подолання та мінімізації наслідків кризових явищ на підприємстві, розробки стратегії розвитку підприємства. </w:t>
      </w:r>
    </w:p>
    <w:p w:rsidR="002E14B6" w:rsidRPr="000F305A" w:rsidRDefault="002E14B6" w:rsidP="002E14B6">
      <w:pPr>
        <w:ind w:firstLine="567"/>
        <w:jc w:val="both"/>
      </w:pPr>
      <w:r w:rsidRPr="000F305A">
        <w:rPr>
          <w:b/>
        </w:rPr>
        <w:t>Метою дисципліни</w:t>
      </w:r>
      <w:r w:rsidRPr="000F305A">
        <w:t xml:space="preserve"> “Антикризове фінансове управління та фінансова безпека підприємств” є оволодіння теоретичними знаннями та отримання практичних навичок стосовно визначення сутності фінансової кризи підприємства, методичних підходів до розробки «правил ефективної поведінки» підприємств за умов кризового стану, аналізу шляхів запобігання і подолання кризи у зарубіжних і вітчизняних підприємствах.</w:t>
      </w:r>
    </w:p>
    <w:p w:rsidR="002E14B6" w:rsidRDefault="002E14B6" w:rsidP="002E14B6">
      <w:pPr>
        <w:ind w:firstLine="567"/>
        <w:jc w:val="both"/>
      </w:pPr>
      <w:r w:rsidRPr="0078425F">
        <w:rPr>
          <w:bCs/>
        </w:rPr>
        <w:t xml:space="preserve"> </w:t>
      </w:r>
      <w:r w:rsidRPr="009B71CE">
        <w:rPr>
          <w:b/>
          <w:bCs/>
        </w:rPr>
        <w:t>Завданнями дисципліни</w:t>
      </w:r>
      <w:r>
        <w:rPr>
          <w:b/>
          <w:bCs/>
        </w:rPr>
        <w:t xml:space="preserve"> </w:t>
      </w:r>
      <w:r w:rsidRPr="007C3D83">
        <w:t>є набуття умінь та практичних навичок щодо розв’язання проблем</w:t>
      </w:r>
      <w:r>
        <w:t>, а саме</w:t>
      </w:r>
      <w:r w:rsidRPr="007C3D83">
        <w:t>:</w:t>
      </w:r>
      <w:r>
        <w:t xml:space="preserve"> </w:t>
      </w:r>
    </w:p>
    <w:p w:rsidR="002E14B6" w:rsidRPr="007C3D83" w:rsidRDefault="002E14B6" w:rsidP="002E14B6">
      <w:pPr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</w:pPr>
      <w:r w:rsidRPr="00CD0524">
        <w:t>розпізнава</w:t>
      </w:r>
      <w:r>
        <w:t>ти</w:t>
      </w:r>
      <w:r w:rsidRPr="00CD0524">
        <w:t xml:space="preserve"> кризов</w:t>
      </w:r>
      <w:r>
        <w:t>і</w:t>
      </w:r>
      <w:r w:rsidRPr="00CD0524">
        <w:t xml:space="preserve"> явищ</w:t>
      </w:r>
      <w:r>
        <w:t>а</w:t>
      </w:r>
      <w:r w:rsidRPr="00CD0524">
        <w:t>;</w:t>
      </w:r>
    </w:p>
    <w:p w:rsidR="002E14B6" w:rsidRPr="007C3D83" w:rsidRDefault="002E14B6" w:rsidP="002E14B6">
      <w:pPr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</w:pPr>
      <w:r w:rsidRPr="00CD0524">
        <w:t xml:space="preserve"> прогнозува</w:t>
      </w:r>
      <w:r>
        <w:t>ти</w:t>
      </w:r>
      <w:r w:rsidRPr="00CD0524">
        <w:t xml:space="preserve"> наслідк</w:t>
      </w:r>
      <w:r>
        <w:t>и</w:t>
      </w:r>
      <w:r w:rsidRPr="00CD0524">
        <w:t xml:space="preserve"> розвитку кризових явищ та їхнього впливу на результати діяльності підприємства;</w:t>
      </w:r>
    </w:p>
    <w:p w:rsidR="002E14B6" w:rsidRPr="007C3D83" w:rsidRDefault="002E14B6" w:rsidP="002E14B6">
      <w:pPr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</w:pPr>
      <w:r w:rsidRPr="00CD0524">
        <w:t xml:space="preserve"> визнач</w:t>
      </w:r>
      <w:r>
        <w:t>ати</w:t>
      </w:r>
      <w:r w:rsidRPr="00CD0524">
        <w:t xml:space="preserve"> можливост</w:t>
      </w:r>
      <w:r>
        <w:t>і</w:t>
      </w:r>
      <w:r w:rsidRPr="00CD0524">
        <w:t xml:space="preserve"> запобігання кризі або її пом’якшення;</w:t>
      </w:r>
    </w:p>
    <w:p w:rsidR="002E14B6" w:rsidRPr="007C3D83" w:rsidRDefault="002E14B6" w:rsidP="002E14B6">
      <w:pPr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</w:pPr>
      <w:r w:rsidRPr="00CD0524">
        <w:t>забезпеч</w:t>
      </w:r>
      <w:r>
        <w:t>ити</w:t>
      </w:r>
      <w:r w:rsidRPr="00CD0524">
        <w:t xml:space="preserve"> функціонування підприємства в умовах криз; </w:t>
      </w:r>
    </w:p>
    <w:p w:rsidR="002E14B6" w:rsidRPr="007C3D83" w:rsidRDefault="002E14B6" w:rsidP="002E14B6">
      <w:pPr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</w:pPr>
      <w:r w:rsidRPr="00CD0524">
        <w:t>стабілізаці</w:t>
      </w:r>
      <w:r>
        <w:t>ї</w:t>
      </w:r>
      <w:r w:rsidRPr="00CD0524">
        <w:t xml:space="preserve"> діяльності окремих підсистем підприємства для подолання проявів його системної кризи; </w:t>
      </w:r>
    </w:p>
    <w:p w:rsidR="002E14B6" w:rsidRPr="007C3D83" w:rsidRDefault="002E14B6" w:rsidP="002E14B6">
      <w:pPr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</w:pPr>
      <w:r w:rsidRPr="00CD0524">
        <w:t>ліквідаці</w:t>
      </w:r>
      <w:r>
        <w:t>ї</w:t>
      </w:r>
      <w:r w:rsidRPr="00CD0524">
        <w:t xml:space="preserve"> наслідків кризи або ліквідація підприємства; </w:t>
      </w:r>
    </w:p>
    <w:p w:rsidR="002E14B6" w:rsidRPr="007C3D83" w:rsidRDefault="002E14B6" w:rsidP="002E14B6">
      <w:pPr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</w:pPr>
      <w:r w:rsidRPr="00CD0524">
        <w:t>розвит</w:t>
      </w:r>
      <w:r>
        <w:t>ку</w:t>
      </w:r>
      <w:r w:rsidRPr="00CD0524">
        <w:t xml:space="preserve"> підприємства на новій основі, після подолання кризи.</w:t>
      </w:r>
    </w:p>
    <w:p w:rsidR="002E14B6" w:rsidRDefault="002E14B6" w:rsidP="002E14B6">
      <w:pPr>
        <w:tabs>
          <w:tab w:val="left" w:pos="284"/>
          <w:tab w:val="left" w:pos="567"/>
        </w:tabs>
        <w:ind w:firstLine="567"/>
        <w:jc w:val="both"/>
      </w:pPr>
      <w:r>
        <w:t>У результаті вивчення навчальної дисципліни здобувач повинен знати:</w:t>
      </w:r>
    </w:p>
    <w:p w:rsidR="002E14B6" w:rsidRPr="00EA15F9" w:rsidRDefault="002E14B6" w:rsidP="002E14B6">
      <w:pPr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</w:pPr>
      <w:r w:rsidRPr="00EA15F9">
        <w:t xml:space="preserve">причини виникнення кризових явищ в економіці; </w:t>
      </w:r>
    </w:p>
    <w:p w:rsidR="002E14B6" w:rsidRPr="00EA15F9" w:rsidRDefault="002E14B6" w:rsidP="002E14B6">
      <w:pPr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</w:pPr>
      <w:r w:rsidRPr="00EA15F9">
        <w:t>економічний механізм виникнення кризового стану на підприємстві;</w:t>
      </w:r>
    </w:p>
    <w:p w:rsidR="002E14B6" w:rsidRPr="00EA15F9" w:rsidRDefault="002E14B6" w:rsidP="002E14B6">
      <w:pPr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</w:pPr>
      <w:r w:rsidRPr="00EA15F9">
        <w:t xml:space="preserve">методику діагностики кризових ситуацій на підприємстві; </w:t>
      </w:r>
    </w:p>
    <w:p w:rsidR="002E14B6" w:rsidRPr="00EA15F9" w:rsidRDefault="002E14B6" w:rsidP="002E14B6">
      <w:pPr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</w:pPr>
      <w:r w:rsidRPr="00EA15F9">
        <w:t xml:space="preserve">ознаки готовності підприємства до попередження, подолання або мінімізації наслідків кризових явищ; </w:t>
      </w:r>
    </w:p>
    <w:p w:rsidR="002E14B6" w:rsidRPr="00EA15F9" w:rsidRDefault="002E14B6" w:rsidP="002E14B6">
      <w:pPr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</w:pPr>
      <w:r w:rsidRPr="00EA15F9">
        <w:t>сучасні методи та інструментарій управління у кризових умовах.</w:t>
      </w:r>
    </w:p>
    <w:p w:rsidR="002E14B6" w:rsidRDefault="002E14B6" w:rsidP="002E14B6">
      <w:pPr>
        <w:tabs>
          <w:tab w:val="left" w:pos="284"/>
          <w:tab w:val="left" w:pos="567"/>
        </w:tabs>
        <w:ind w:firstLine="567"/>
        <w:jc w:val="both"/>
        <w:rPr>
          <w:b/>
          <w:bCs/>
        </w:rPr>
      </w:pPr>
      <w:r>
        <w:t xml:space="preserve">вміти: планувати, організовувати, проводити наукові дослідження, обробляти, аналізувати, захищати та публікувати одержані результати </w:t>
      </w:r>
    </w:p>
    <w:p w:rsidR="002E14B6" w:rsidRDefault="002E14B6" w:rsidP="002E14B6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</w:p>
    <w:p w:rsidR="002E14B6" w:rsidRDefault="002E14B6" w:rsidP="002E14B6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Теми лекцій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1. </w:t>
      </w:r>
      <w:r w:rsidRPr="00E533B7">
        <w:rPr>
          <w:rFonts w:cs="Times New Roman"/>
        </w:rPr>
        <w:t>Кризи підприємства, сутність і завдання фінансового антикризового управління підприємством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E533B7">
        <w:rPr>
          <w:rFonts w:cs="Times New Roman"/>
        </w:rPr>
        <w:t>Концептуальні положення діагностики кризи розвитку підприємства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3. </w:t>
      </w:r>
      <w:r w:rsidRPr="00E533B7">
        <w:rPr>
          <w:rFonts w:cs="Times New Roman"/>
        </w:rPr>
        <w:t>Методичне забезпечення та практичний інструментарій діагностики кризового стану та загрози банкрутства підприємства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4. </w:t>
      </w:r>
      <w:r w:rsidRPr="00E533B7">
        <w:rPr>
          <w:rFonts w:cs="Times New Roman"/>
        </w:rPr>
        <w:t>Антикризова програма підприємства і формування системи фінансового антикризового управління</w:t>
      </w:r>
    </w:p>
    <w:p w:rsidR="002E14B6" w:rsidRPr="0051226A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5. </w:t>
      </w:r>
      <w:r w:rsidRPr="00E533B7">
        <w:rPr>
          <w:rFonts w:cs="Times New Roman"/>
        </w:rPr>
        <w:t>Теоретико-методологічні засади управління фінансовою безпекою підприємства</w:t>
      </w:r>
    </w:p>
    <w:p w:rsidR="002E14B6" w:rsidRPr="0051226A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lastRenderedPageBreak/>
        <w:t xml:space="preserve">6. </w:t>
      </w:r>
      <w:r w:rsidRPr="00E533B7">
        <w:rPr>
          <w:rFonts w:cs="Times New Roman"/>
        </w:rPr>
        <w:t>Оцінка фінансової безпеки підприємства</w:t>
      </w:r>
    </w:p>
    <w:p w:rsidR="002E14B6" w:rsidRPr="0051226A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7. </w:t>
      </w:r>
      <w:r w:rsidRPr="00E533B7">
        <w:rPr>
          <w:rFonts w:cs="Times New Roman"/>
        </w:rPr>
        <w:t>Удосконалення організації фінансовою безпекою підприємств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8. </w:t>
      </w:r>
      <w:r w:rsidRPr="00E533B7">
        <w:rPr>
          <w:rFonts w:cs="Times New Roman"/>
        </w:rPr>
        <w:t>Розробка стратегії фінансової безпеки підприємств</w:t>
      </w:r>
    </w:p>
    <w:p w:rsidR="002E14B6" w:rsidRDefault="002E14B6" w:rsidP="002E14B6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</w:p>
    <w:p w:rsidR="002E14B6" w:rsidRDefault="002E14B6" w:rsidP="002E14B6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  <w:r>
        <w:rPr>
          <w:b/>
          <w:bCs/>
        </w:rPr>
        <w:t>Теми занять</w:t>
      </w:r>
    </w:p>
    <w:p w:rsidR="002E14B6" w:rsidRDefault="002E14B6" w:rsidP="002E14B6">
      <w:pPr>
        <w:tabs>
          <w:tab w:val="left" w:pos="284"/>
          <w:tab w:val="left" w:pos="567"/>
        </w:tabs>
        <w:ind w:firstLine="567"/>
        <w:jc w:val="center"/>
        <w:rPr>
          <w:rFonts w:cs="Times New Roman"/>
        </w:rPr>
      </w:pPr>
      <w:r>
        <w:rPr>
          <w:b/>
          <w:bCs/>
        </w:rPr>
        <w:t>(практичних, семінарських)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1. </w:t>
      </w:r>
      <w:r w:rsidRPr="00E533B7">
        <w:rPr>
          <w:rFonts w:cs="Times New Roman"/>
        </w:rPr>
        <w:t>Кризи підприємства, сутність і завдання фінансового антикризового управління підприємством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E533B7">
        <w:rPr>
          <w:rFonts w:cs="Times New Roman"/>
        </w:rPr>
        <w:t>Концептуальні положення діагностики кризи розвитку підприємства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3. </w:t>
      </w:r>
      <w:r w:rsidRPr="00E533B7">
        <w:rPr>
          <w:rFonts w:cs="Times New Roman"/>
        </w:rPr>
        <w:t>Методичне забезпечення та практичний інструментарій діагностики кризового стану та загрози банкрутства підприємства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4. </w:t>
      </w:r>
      <w:r w:rsidRPr="00E533B7">
        <w:rPr>
          <w:rFonts w:cs="Times New Roman"/>
        </w:rPr>
        <w:t>Антикризова програма підприємства і формування системи фінансового антикризового управління</w:t>
      </w:r>
    </w:p>
    <w:p w:rsidR="002E14B6" w:rsidRPr="0051226A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5. </w:t>
      </w:r>
      <w:r w:rsidRPr="00E533B7">
        <w:rPr>
          <w:rFonts w:cs="Times New Roman"/>
        </w:rPr>
        <w:t>Теоретико-методологічні засади управління фінансовою безпекою підприємства</w:t>
      </w:r>
    </w:p>
    <w:p w:rsidR="002E14B6" w:rsidRPr="0051226A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6. </w:t>
      </w:r>
      <w:r w:rsidRPr="00E533B7">
        <w:rPr>
          <w:rFonts w:cs="Times New Roman"/>
        </w:rPr>
        <w:t>Оцінка фінансової безпеки підприємства</w:t>
      </w:r>
    </w:p>
    <w:p w:rsidR="002E14B6" w:rsidRPr="0051226A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7. </w:t>
      </w:r>
      <w:r w:rsidRPr="00E533B7">
        <w:rPr>
          <w:rFonts w:cs="Times New Roman"/>
        </w:rPr>
        <w:t>Удосконалення організації фінансовою безпекою підприємств</w:t>
      </w:r>
    </w:p>
    <w:p w:rsidR="002E14B6" w:rsidRDefault="002E14B6" w:rsidP="002E14B6">
      <w:pPr>
        <w:tabs>
          <w:tab w:val="left" w:pos="284"/>
          <w:tab w:val="left" w:pos="567"/>
        </w:tabs>
        <w:snapToGrid w:val="0"/>
        <w:spacing w:line="200" w:lineRule="atLeast"/>
        <w:ind w:firstLine="709"/>
        <w:jc w:val="both"/>
        <w:rPr>
          <w:rFonts w:cs="Times New Roman"/>
        </w:rPr>
      </w:pPr>
      <w:r w:rsidRPr="0051226A">
        <w:rPr>
          <w:rFonts w:cs="Times New Roman"/>
        </w:rPr>
        <w:t xml:space="preserve">8. </w:t>
      </w:r>
      <w:r w:rsidRPr="00E533B7">
        <w:rPr>
          <w:rFonts w:cs="Times New Roman"/>
        </w:rPr>
        <w:t>Розробка стратегії фінансової безпеки підприємств</w:t>
      </w:r>
    </w:p>
    <w:p w:rsidR="002E14B6" w:rsidRDefault="002E14B6" w:rsidP="002E14B6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</w:p>
    <w:p w:rsidR="002E14B6" w:rsidRDefault="002E14B6" w:rsidP="002E14B6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Список рекомендованих джерел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Антонова О. В. Оцінка фінансової безпеки підприємств роздрібної торгівлі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автореф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дис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канд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наук : 08.00.04 / О. В. Антонова. – Х. : ХДУХТ, 2014. – 21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Борзенко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В. І. Антикризове управління: навчальний посібник / В. І.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Борзенко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– Х. : Видавництво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Іванченка.І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С., 2016. – 232 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Ковалевська А. В. Конспект лекцій з дисципліни «Антикризове управління підприємством» / А. В. Ковалевська; Харків.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нац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ун-т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міськ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госп-ва ім. О. 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Бекетова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– Харків : ХНУМГ ім. О. 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Бекетова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, 2016. – 140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Лігоненко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Л. О. Антикризове управління підприємством : підручник / Л. О.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Лігоненко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– Київ : Київ.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нац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торг.-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ун-т, 2005. – 824 с.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Могиліна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Л. А. Управління фінансовою безпекою підприємств в умовах економічної нестабільності: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автореф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дис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канд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наук: 08.00.08 / Л. А.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Могиліна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– Суми: ДВНЗ «Українська академія банківської справи Національного банку України», 2015. – 21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Управління фінансовою безпекою підприємств торгівлі в умовах невизначеності: колективна монографія / За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заг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ред. А. С.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Крутової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– Х. : Видавець Іванченко І. С., 2017. – 264 с.  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Антикризове управління: навчальний посібник / Б.Г.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Шелегеда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О.М.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Шарнопольська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, М.В. Румянцев. - : ТОВ «ВРА «Епіцентр», 2013. – 252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Банкрутство і санація підприємства: теорія і практика кризового управління / Т. С.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Клебанова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О. М. Бондар, О.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Мозенков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та ін.; за ред. О.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Мозенкова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– Харків : ВД «ІНЖЕК», 2003. – 272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Бігдан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І. А.,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Жилякова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В. Теоретико-методологічні питання управління фінансовою безпекою підприємства / І. А.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Бігдан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О.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Жилякова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 Журнал «Регіональна економіка та управління». –2015. – № 4(07). – Частина І. – С.13-19.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Бігдан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І. А.,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Жилякова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В., Шевчук І. Л. Фінансова безпека підприємства як об’єкт управління / І. А.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Бігдан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О.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Жилякова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І. Л. Шевчук //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Perspective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questions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of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economy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and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Management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Collection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of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scientific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articles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Vol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1 –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Publishing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house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«BREEZE»,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Montreal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Canada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2015. – Р. 181188 (РИНЦ,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Social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Sciences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&amp;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Humanities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(CPCI-SSH).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Близнюк О. П.,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Іванюта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М. Управління позиковими ресурсами в системі забезпечення фінансової безпеки торговельного підприємства / О. П. Близнюк, О. 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Іванюта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Perspective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questions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of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economy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and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Management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Collection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of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scientific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articles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Vol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1 –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Publishing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house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«BREEZE»,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Montreal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Canada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, 2015. – Р. 60-65.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Василенко В. О. Антикризове управління підприємством: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навч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посібник [для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студ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вищ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навч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закл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.] / В. О. Василенко. – К.: ЦУЛ. – 2013. – 504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Гайдук С. В. Модель відновлення платоспроможності підприємств / С. В. </w:t>
      </w:r>
      <w:r w:rsidRPr="005B213B">
        <w:rPr>
          <w:rStyle w:val="5"/>
          <w:rFonts w:eastAsia="SimSun"/>
          <w:sz w:val="24"/>
          <w:szCs w:val="24"/>
          <w:lang w:val="uk-UA"/>
        </w:rPr>
        <w:lastRenderedPageBreak/>
        <w:t xml:space="preserve">Гайдук. – Харків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Екограф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, 2004. – 35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Горячківська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І. В. Теоретичні підходи до трактування інформаційно-аналітичного забезпечення економічної безпеки суб’єктів господарювання / І.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Горячківська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 Вісник Черкаського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ун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-у. Серія «Економічні науки», 2016. – № 1. – С. 24-31.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>Експрес-діагностика фінансового стану підприємства /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Борзенко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В.І., П’ятак Т.В Вісник НТУ „ХПІ‖. Збірник наукових праць. Тематичний випуск: Технічний прогрес і ефективність виробництва. –Харків: НТУ „ХПІ‖. – 2010. – №50. – с.25-29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Лазарева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А. П. Стратегія фінансової безпеки підприємства / А. П.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Лазарева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//Економічний аналіз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зб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наук. праць / Тернопільський національний економічний університет;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редкол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:В. А. Дерій (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голов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ред.) та ін. – Тернопіль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Видавничо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-поліграфічний центр Тернопільського національного економічного університету «Економічна думка», 2014. – Том 18. – № 2. – С. 166-172.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Малик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В. Формування механізму управління фінансовою безпеки підприємства: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дис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 здобуття наук. ступеню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канд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наук: спец. 08.00.04 «Економіка та управління підприємствами» / О.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Малик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– Хмельницький, 2015. – С. 151-187.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>Матвійчук А. Діагностика банкрутства підприємств // http://me.kmu.gov.ua/file/link/99747/file/matvijchuk_4_07_U.pdf&amp;search_param=% E1%E0%ED%EA%F0%F3%F2%F1%F2%E2%E0&amp;searchPublishing=1.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Мулик Я. І. Обліково-аналітичне забезпечення фінансової безпеки підприємств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дис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канд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наук: 08.00.08 / Я. І .Мулик; Вінницький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нац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аграрн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ун-т, 2015. – 22 с.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Обліково-аналітичне забезпечення управління капіталом підприємств торгівлі : теорія та практика : монографія / Л. 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Янчева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Н. Б.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Кащена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Г. Л.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Чміль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– Х.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Видавинцтво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Іванченка І. С., 2016. – 324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Обчислення інтегрального показника фінансової безпеки підприємства / О. Б.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Жихор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В. О.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Гороховатський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А. Ю.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Олейнікова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 Фінансово-кредитна діяльність: проблеми теорії та практики. – 2013. –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Вип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2. – С. 166-171. 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Олексюк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Т. В. Формування стратегії управління фінансовою безпекою підприємств машинобудування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автореф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дис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канд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наук: 08.00.04 / Т.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Олексюк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;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Нац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техн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ун-т «Харківський політехнічний інститут». – Харків, 2016. – 26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Оліярник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Т. Ю. Обліково-аналітичне забезпечення управління фінансовою безпекою готелів / Т. Ю.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Оліярник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 Проблеми теорії та методології бухгалтерського обліку, контролю і аналізу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Зб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наук. праць. –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Вип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3 (33), Львівський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нац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ун-т ім. Івана Франка, 2015. – С. 210-222.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Пігуль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Н. Г., Дехтяр Н. А., Боярко І. М. Особливості забезпечення фінансової безпеки акціонерних товариств / Н. Г.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Пігуль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Н. А. Дехтяр, І. М. Боярко. // Проблеми і перспективи розвитку банківської системи України: збірник наукових праць. – 2013. –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Вип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37. – С. 140-146. 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Пуцентейло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П. Р. Інформаційне забезпечення аналітичної діяльності в управлінні підприємством / П. Р.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Пуцентейло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 Науково інформаційний вісник «Економіка», 2015. – № 11. – С. 224-235.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Слободян Н. Г. Аналіз і прогнозування фінансової стійкості підприємства в сучасних умовах: методологія і практика [Текст] // Економічний аналіз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зб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наук. праць . – Тернопіль : Економічна думка, 2014. – Том 18. – № 2. – С. 239-245.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r w:rsidRPr="005B213B">
        <w:rPr>
          <w:rStyle w:val="5"/>
          <w:rFonts w:eastAsia="SimSun"/>
          <w:sz w:val="24"/>
          <w:szCs w:val="24"/>
          <w:lang w:val="uk-UA"/>
        </w:rPr>
        <w:t xml:space="preserve">Терещенко О. О. Фінансова санація та банкрутство підприємств :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навч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посібник / О. О. Терещенко. – Київ : КНЕУ, 2000. – 412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Тридід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М. Методичні рекомендації щодо аналізу та оцінки фінансової стійкості підприємства / О. 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Тридід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К. В. Орєхова; Харків.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нац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екон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ун-т. – Харків : ХНЕУ, 2005. – 24 с.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Ульянченко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Ю. Інформаційне забезпечення процесу прийняття рішень у державному управлінні: нові методологічні підходи / Ю.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Ульянченко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А. Гнатенко // Державне управління та місцеве самоврядування. – 2015. –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Вип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 2. – С. 230-238.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Халіна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В. Ключові аспекти забезпечення фінансової безпеки підприємства / О. 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Халіна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// «БІЗНЕС- ІНФОРМ» –2015 – №1 – С. 263-268.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Шапуров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О. Формування концепції антикризового управління на основні </w:t>
      </w:r>
      <w:r w:rsidRPr="005B213B">
        <w:rPr>
          <w:rStyle w:val="5"/>
          <w:rFonts w:eastAsia="SimSun"/>
          <w:sz w:val="24"/>
          <w:szCs w:val="24"/>
          <w:lang w:val="uk-UA"/>
        </w:rPr>
        <w:lastRenderedPageBreak/>
        <w:t xml:space="preserve">взаємодії системи латентних процесів та системи діагностики явних загроз // Інвестиції: практика та досвід – 2013 – № 23 / Електронний ресурс: </w:t>
      </w:r>
      <w:hyperlink r:id="rId5" w:history="1">
        <w:r w:rsidRPr="005B213B">
          <w:rPr>
            <w:rStyle w:val="5"/>
            <w:rFonts w:eastAsia="SimSun"/>
            <w:sz w:val="24"/>
            <w:szCs w:val="24"/>
            <w:lang w:val="uk-UA"/>
          </w:rPr>
          <w:t>http://www.investplan.com.ua/pdf/23_2013/9.pdf</w:t>
        </w:r>
      </w:hyperlink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Шиянова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К. А.,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Грабчук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О. М. Стратегічне управління фінансовою безпекою підприємства / К. А.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Шиянова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О. 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Грабчук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.[Електронний ресурс] – Режим доступу: </w:t>
      </w:r>
      <w:hyperlink r:id="rId6" w:history="1">
        <w:r w:rsidRPr="005B213B">
          <w:rPr>
            <w:rStyle w:val="5"/>
            <w:rFonts w:eastAsia="SimSun"/>
            <w:sz w:val="24"/>
            <w:szCs w:val="24"/>
            <w:lang w:val="uk-UA"/>
          </w:rPr>
          <w:t>http://www.confcontact.com/2015_04_25/10/10</w:t>
        </w:r>
      </w:hyperlink>
      <w:r w:rsidRPr="005B213B">
        <w:rPr>
          <w:rStyle w:val="5"/>
          <w:rFonts w:eastAsia="SimSun"/>
          <w:sz w:val="24"/>
          <w:szCs w:val="24"/>
          <w:lang w:val="uk-UA"/>
        </w:rPr>
        <w:t xml:space="preserve">  </w:t>
      </w:r>
    </w:p>
    <w:p w:rsidR="002E14B6" w:rsidRPr="005B213B" w:rsidRDefault="002E14B6" w:rsidP="002E14B6">
      <w:pPr>
        <w:pStyle w:val="50"/>
        <w:numPr>
          <w:ilvl w:val="0"/>
          <w:numId w:val="2"/>
        </w:numPr>
        <w:tabs>
          <w:tab w:val="left" w:pos="399"/>
        </w:tabs>
        <w:spacing w:line="200" w:lineRule="atLeast"/>
        <w:ind w:left="0" w:firstLine="709"/>
        <w:jc w:val="both"/>
        <w:rPr>
          <w:rStyle w:val="5"/>
          <w:rFonts w:eastAsia="SimSun"/>
          <w:i w:val="0"/>
          <w:sz w:val="24"/>
          <w:szCs w:val="24"/>
          <w:lang w:val="uk-UA"/>
        </w:rPr>
      </w:pP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Штенгрет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 А.М. Фінансова санація та банкрутство підприємств;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навч.посіб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./ А.М.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Штангрет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В.В.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Шляхтенко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О.Б.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Волович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 xml:space="preserve">, І.В. </w:t>
      </w:r>
      <w:proofErr w:type="spellStart"/>
      <w:r w:rsidRPr="005B213B">
        <w:rPr>
          <w:rStyle w:val="5"/>
          <w:rFonts w:eastAsia="SimSun"/>
          <w:sz w:val="24"/>
          <w:szCs w:val="24"/>
          <w:lang w:val="uk-UA"/>
        </w:rPr>
        <w:t>Зубрей</w:t>
      </w:r>
      <w:proofErr w:type="spellEnd"/>
      <w:r w:rsidRPr="005B213B">
        <w:rPr>
          <w:rStyle w:val="5"/>
          <w:rFonts w:eastAsia="SimSun"/>
          <w:sz w:val="24"/>
          <w:szCs w:val="24"/>
          <w:lang w:val="uk-UA"/>
        </w:rPr>
        <w:t>.- К.: Знання, 2012. – 374с.</w:t>
      </w:r>
    </w:p>
    <w:p w:rsidR="00887CA6" w:rsidRDefault="00887CA6"/>
    <w:sectPr w:rsidR="00887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3C8"/>
    <w:multiLevelType w:val="hybridMultilevel"/>
    <w:tmpl w:val="10366956"/>
    <w:lvl w:ilvl="0" w:tplc="8EF24284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605B72"/>
    <w:multiLevelType w:val="hybridMultilevel"/>
    <w:tmpl w:val="C7522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F67"/>
    <w:multiLevelType w:val="hybridMultilevel"/>
    <w:tmpl w:val="5E207164"/>
    <w:lvl w:ilvl="0" w:tplc="05EEB62C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A"/>
    <w:rsid w:val="002E14B6"/>
    <w:rsid w:val="006610FA"/>
    <w:rsid w:val="008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6374"/>
  <w15:chartTrackingRefBased/>
  <w15:docId w15:val="{22F3E547-9AB7-470B-BEF6-5E610EE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Сноска (5) + Курсив"/>
    <w:rsid w:val="002E14B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2"/>
      <w:sz w:val="16"/>
      <w:szCs w:val="16"/>
      <w:lang w:val="en-US"/>
    </w:rPr>
  </w:style>
  <w:style w:type="paragraph" w:customStyle="1" w:styleId="50">
    <w:name w:val="Сноска (5)"/>
    <w:basedOn w:val="a"/>
    <w:rsid w:val="002E14B6"/>
    <w:pPr>
      <w:spacing w:line="0" w:lineRule="atLeast"/>
    </w:pPr>
    <w:rPr>
      <w:spacing w:val="5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contact.com/2015_04_25/10/10_shiyanova.html" TargetMode="External"/><Relationship Id="rId5" Type="http://schemas.openxmlformats.org/officeDocument/2006/relationships/hyperlink" Target="http://www.investplan.com.ua/pdf/23_2013/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6706</Words>
  <Characters>3823</Characters>
  <Application>Microsoft Office Word</Application>
  <DocSecurity>0</DocSecurity>
  <Lines>31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2021-05-31T06:51:00Z</dcterms:created>
  <dcterms:modified xsi:type="dcterms:W3CDTF">2021-05-31T06:51:00Z</dcterms:modified>
</cp:coreProperties>
</file>