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0"/>
        <w:gridCol w:w="9405"/>
        <w:tblGridChange w:id="0">
          <w:tblGrid>
            <w:gridCol w:w="720"/>
            <w:gridCol w:w="940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Вересень-Грудень</w:t>
            </w:r>
          </w:p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2020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Засідання Ради аспірантів, ведення документації.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6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Інформування аспірантів про можливість участі у міжнародних наукових програмах співпраці.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8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Інформування аспірантів  І курсу факультету  про діяльність Ради аспірантів, порядок та вимоги  атестації.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Інформування аспірантів факультету про порядок, вимоги та дати атестації.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1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Підготовка документів до атестації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Інформування аспірантів І курсу щодо вимог написання тез та статей.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20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Підтримка та консультація аспірантів.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2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Сприяння у проведенні досліджень та написанні дослідних робіт аспірантами.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Реєстрація аспірантів на платформі «Web of Science».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4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Інформування аспірантів щодо участі у міжнародних конференціях, семінарах і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зустрічах.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Організація благодійної акції для дітей Дарницького дитячого будинку.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9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Підведення підсумків діяльності Ради аспірантів за І півріччя 2021-2022 навчального року.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right="0" w:firstLine="241.73228346456688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Січень-Червень</w:t>
            </w:r>
          </w:p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right="0" w:firstLine="241.73228346456688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2021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Інформування аспірантів факультету щодо різноманітних тренінгів.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21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Підтримка та консультація аспірантів.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5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Сприяння у проведенні досліджень та написанні дослідних робіт аспірантами.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Організація науково-методичного семінару аспірантами факультету.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Організація тренінгу щодо написання тез та статей.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Інформування аспірантів щодо участі у міжнародних конференціях, семінарах і</w:t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зустрічах.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Допомога в організації «Фестиваль студентської науки – 2021».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7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ind w:left="-100" w:right="0" w:firstLine="241.73228346456688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-100" w:right="0" w:firstLine="241.73228346456688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Інформування аспірантів факультету про порядок, вимоги та дати атестації.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2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Підготовка документів до атестації.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3"/>
              </w:numPr>
              <w:pBdr>
                <w:top w:color="auto" w:space="0" w:sz="0" w:val="none"/>
                <w:bottom w:color="auto" w:space="2" w:sz="0" w:val="none"/>
                <w:right w:color="auto" w:space="0" w:sz="0" w:val="none"/>
              </w:pBdr>
              <w:ind w:left="1220" w:right="0" w:hanging="1078.2677165354332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8" w:lineRule="auto"/>
              <w:ind w:left="-1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Підведення підсумків діяльності Ради аспірантів за ІІ півріччя 2021-2022 навчального року.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0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0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9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