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2E4DB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2E4DB4" w:rsidTr="00A96EF1">
        <w:tc>
          <w:tcPr>
            <w:tcW w:w="2978" w:type="dxa"/>
            <w:vMerge w:val="restart"/>
          </w:tcPr>
          <w:p w:rsidR="001431F8" w:rsidRPr="002E4DB4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2E4DB4" w:rsidRDefault="003F179A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 ДИСЦИПЛІНИ</w:t>
            </w:r>
          </w:p>
          <w:p w:rsidR="001431F8" w:rsidRPr="002E4DB4" w:rsidRDefault="001431F8" w:rsidP="003F1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F179A"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біоенергетики</w:t>
            </w: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2E4DB4" w:rsidTr="00A96EF1">
        <w:tc>
          <w:tcPr>
            <w:tcW w:w="2978" w:type="dxa"/>
            <w:vMerge/>
          </w:tcPr>
          <w:p w:rsidR="001431F8" w:rsidRPr="002E4DB4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2E4DB4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2E4DB4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3F179A"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Бакалавр</w:t>
            </w:r>
          </w:p>
        </w:tc>
      </w:tr>
      <w:tr w:rsidR="00A96EF1" w:rsidRPr="002E4DB4" w:rsidTr="00A96EF1">
        <w:tc>
          <w:tcPr>
            <w:tcW w:w="2978" w:type="dxa"/>
            <w:vMerge/>
          </w:tcPr>
          <w:p w:rsidR="00A96EF1" w:rsidRPr="002E4DB4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2E4DB4" w:rsidRDefault="00A96EF1" w:rsidP="006202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3F179A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133</w:t>
            </w:r>
            <w:r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42C22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3F179A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Галузеве машинобудування»</w:t>
            </w:r>
          </w:p>
        </w:tc>
      </w:tr>
      <w:tr w:rsidR="001431F8" w:rsidRPr="002E4DB4" w:rsidTr="00A96EF1">
        <w:tc>
          <w:tcPr>
            <w:tcW w:w="2978" w:type="dxa"/>
            <w:vMerge/>
          </w:tcPr>
          <w:p w:rsidR="001431F8" w:rsidRPr="002E4DB4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2E4DB4" w:rsidRDefault="001431F8" w:rsidP="008415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841531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Галузеве машинобудування</w:t>
            </w:r>
            <w:r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C42C22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C42C22"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2C22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протокол № 8 від 30.</w:t>
            </w:r>
            <w:r w:rsidR="006E572F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04.2020 р.</w:t>
            </w:r>
          </w:p>
        </w:tc>
      </w:tr>
      <w:tr w:rsidR="001431F8" w:rsidRPr="002E4DB4" w:rsidTr="00A96EF1">
        <w:tc>
          <w:tcPr>
            <w:tcW w:w="2978" w:type="dxa"/>
            <w:vMerge/>
          </w:tcPr>
          <w:p w:rsidR="001431F8" w:rsidRPr="002E4DB4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2E4DB4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841531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семестр </w:t>
            </w:r>
            <w:r w:rsidR="00841531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  <w:p w:rsidR="0020200E" w:rsidRPr="002E4DB4" w:rsidRDefault="0020200E" w:rsidP="006E5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6E572F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денна, скорочений термін навчання</w:t>
            </w:r>
          </w:p>
        </w:tc>
      </w:tr>
      <w:tr w:rsidR="001431F8" w:rsidRPr="002E4DB4" w:rsidTr="00A96EF1">
        <w:tc>
          <w:tcPr>
            <w:tcW w:w="2978" w:type="dxa"/>
            <w:vMerge/>
          </w:tcPr>
          <w:p w:rsidR="001431F8" w:rsidRPr="002E4DB4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2E4DB4" w:rsidRDefault="001431F8" w:rsidP="00841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E572F"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1531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1431F8" w:rsidRPr="002E4DB4" w:rsidTr="00A96EF1">
        <w:tc>
          <w:tcPr>
            <w:tcW w:w="2978" w:type="dxa"/>
            <w:vMerge/>
          </w:tcPr>
          <w:p w:rsidR="001431F8" w:rsidRPr="002E4DB4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2E4DB4" w:rsidRDefault="0020200E" w:rsidP="006E5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E572F" w:rsidRPr="002E4D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</w:tc>
      </w:tr>
      <w:tr w:rsidR="00A96EF1" w:rsidRPr="002E4DB4" w:rsidTr="00A96EF1">
        <w:tc>
          <w:tcPr>
            <w:tcW w:w="2978" w:type="dxa"/>
          </w:tcPr>
          <w:p w:rsidR="00A96EF1" w:rsidRPr="002E4DB4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2E4DB4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2E4DB4" w:rsidTr="00A96EF1">
        <w:tc>
          <w:tcPr>
            <w:tcW w:w="2978" w:type="dxa"/>
          </w:tcPr>
          <w:p w:rsidR="001431F8" w:rsidRPr="002E4DB4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2E4DB4" w:rsidRDefault="006E572F" w:rsidP="006E57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2E4D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Цивенкова</w:t>
            </w:r>
            <w:proofErr w:type="spellEnd"/>
            <w:r w:rsidRPr="002E4D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Наталія Михайлівна</w:t>
            </w:r>
          </w:p>
        </w:tc>
      </w:tr>
      <w:tr w:rsidR="001431F8" w:rsidRPr="002E4DB4" w:rsidTr="00A96EF1">
        <w:tc>
          <w:tcPr>
            <w:tcW w:w="2978" w:type="dxa"/>
          </w:tcPr>
          <w:p w:rsidR="001431F8" w:rsidRPr="002E4DB4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81698" w:rsidRPr="002E4DB4" w:rsidRDefault="00581698" w:rsidP="0067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EF3" w:rsidRPr="002E4DB4" w:rsidRDefault="00673EF3" w:rsidP="00673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nataliyatsyvenkova@gmail.com</w:t>
            </w:r>
          </w:p>
        </w:tc>
      </w:tr>
      <w:tr w:rsidR="001431F8" w:rsidRPr="002E4DB4" w:rsidTr="00A96EF1">
        <w:tc>
          <w:tcPr>
            <w:tcW w:w="2978" w:type="dxa"/>
          </w:tcPr>
          <w:p w:rsidR="001431F8" w:rsidRPr="002E4DB4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1431F8" w:rsidRPr="002E4DB4" w:rsidRDefault="00673EF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https://elearn.nubip.edu.ua/my/</w:t>
            </w:r>
          </w:p>
        </w:tc>
      </w:tr>
    </w:tbl>
    <w:p w:rsidR="001431F8" w:rsidRPr="002E4DB4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2E4DB4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E4DB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2E4DB4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4DB4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581698" w:rsidRPr="002E4DB4" w:rsidRDefault="00673EF3" w:rsidP="00C577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E4DB4">
        <w:rPr>
          <w:rFonts w:ascii="Times New Roman" w:hAnsi="Times New Roman" w:cs="Times New Roman"/>
          <w:sz w:val="24"/>
          <w:szCs w:val="24"/>
        </w:rPr>
        <w:t>Вивчення дисципліни «</w:t>
      </w:r>
      <w:r w:rsidR="00841531" w:rsidRPr="002E4DB4">
        <w:rPr>
          <w:rFonts w:ascii="Times New Roman" w:hAnsi="Times New Roman" w:cs="Times New Roman"/>
          <w:sz w:val="24"/>
          <w:szCs w:val="24"/>
        </w:rPr>
        <w:t>Машини та обладнання біоенергетики</w:t>
      </w:r>
      <w:r w:rsidRPr="002E4DB4">
        <w:rPr>
          <w:rFonts w:ascii="Times New Roman" w:hAnsi="Times New Roman" w:cs="Times New Roman"/>
          <w:sz w:val="24"/>
          <w:szCs w:val="24"/>
        </w:rPr>
        <w:t xml:space="preserve">» спрямоване </w:t>
      </w:r>
      <w:r w:rsidR="00C57706" w:rsidRPr="002E4DB4">
        <w:rPr>
          <w:rFonts w:ascii="Times New Roman" w:hAnsi="Times New Roman" w:cs="Times New Roman"/>
          <w:sz w:val="24"/>
          <w:szCs w:val="24"/>
        </w:rPr>
        <w:t xml:space="preserve">на </w:t>
      </w:r>
      <w:r w:rsidR="00C57706" w:rsidRPr="002E4DB4">
        <w:rPr>
          <w:rFonts w:ascii="Times New Roman" w:hAnsi="Times New Roman" w:cs="Times New Roman"/>
          <w:sz w:val="24"/>
        </w:rPr>
        <w:t xml:space="preserve">надання майбутнім фахівцям </w:t>
      </w:r>
      <w:r w:rsidR="00841531" w:rsidRPr="002E4DB4">
        <w:rPr>
          <w:rFonts w:ascii="Times New Roman" w:hAnsi="Times New Roman" w:cs="Times New Roman"/>
          <w:sz w:val="24"/>
        </w:rPr>
        <w:t>з галузевого машинобудування</w:t>
      </w:r>
      <w:r w:rsidR="00C57706" w:rsidRPr="002E4DB4">
        <w:rPr>
          <w:rFonts w:ascii="Times New Roman" w:hAnsi="Times New Roman" w:cs="Times New Roman"/>
          <w:sz w:val="24"/>
        </w:rPr>
        <w:t xml:space="preserve"> системи знань і вмінь з </w:t>
      </w:r>
      <w:r w:rsidR="00841531" w:rsidRPr="002E4DB4">
        <w:rPr>
          <w:rFonts w:ascii="Times New Roman" w:hAnsi="Times New Roman" w:cs="Times New Roman"/>
          <w:sz w:val="24"/>
        </w:rPr>
        <w:t>основ виро</w:t>
      </w:r>
      <w:r w:rsidR="00841531" w:rsidRPr="002E4DB4">
        <w:rPr>
          <w:rFonts w:ascii="Times New Roman" w:hAnsi="Times New Roman" w:cs="Times New Roman"/>
          <w:sz w:val="24"/>
        </w:rPr>
        <w:t>б</w:t>
      </w:r>
      <w:r w:rsidR="00841531" w:rsidRPr="002E4DB4">
        <w:rPr>
          <w:rFonts w:ascii="Times New Roman" w:hAnsi="Times New Roman" w:cs="Times New Roman"/>
          <w:sz w:val="24"/>
        </w:rPr>
        <w:t>ництва та використання біопалив</w:t>
      </w:r>
      <w:r w:rsidR="00C57706" w:rsidRPr="002E4DB4">
        <w:rPr>
          <w:rFonts w:ascii="Times New Roman" w:hAnsi="Times New Roman" w:cs="Times New Roman"/>
          <w:sz w:val="24"/>
        </w:rPr>
        <w:t>. В результаті вивчення дисципліни студенти зможуть</w:t>
      </w:r>
      <w:r w:rsidR="0079503A" w:rsidRPr="002E4DB4">
        <w:rPr>
          <w:rFonts w:ascii="Times New Roman" w:hAnsi="Times New Roman" w:cs="Times New Roman"/>
          <w:sz w:val="24"/>
        </w:rPr>
        <w:t>: здійснювати оцінку сировинної бази для виробництва біопалив; розробляти технологічні процеси виробництва біопалив; розробляти нові, або удосконалювати існуючі машини та обладнання біоенергетики – обладнання для виробництва біопалив та обладнання для в</w:t>
      </w:r>
      <w:r w:rsidR="0079503A" w:rsidRPr="002E4DB4">
        <w:rPr>
          <w:rFonts w:ascii="Times New Roman" w:hAnsi="Times New Roman" w:cs="Times New Roman"/>
          <w:sz w:val="24"/>
        </w:rPr>
        <w:t>и</w:t>
      </w:r>
      <w:r w:rsidR="0079503A" w:rsidRPr="002E4DB4">
        <w:rPr>
          <w:rFonts w:ascii="Times New Roman" w:hAnsi="Times New Roman" w:cs="Times New Roman"/>
          <w:sz w:val="24"/>
        </w:rPr>
        <w:t xml:space="preserve">робництва енергії </w:t>
      </w:r>
      <w:r w:rsidR="000A778A" w:rsidRPr="002E4DB4">
        <w:rPr>
          <w:rFonts w:ascii="Times New Roman" w:hAnsi="Times New Roman" w:cs="Times New Roman"/>
          <w:sz w:val="24"/>
        </w:rPr>
        <w:t>з біопалив</w:t>
      </w:r>
      <w:r w:rsidR="0079503A" w:rsidRPr="002E4DB4">
        <w:rPr>
          <w:rFonts w:ascii="Times New Roman" w:hAnsi="Times New Roman" w:cs="Times New Roman"/>
          <w:sz w:val="24"/>
        </w:rPr>
        <w:t xml:space="preserve">; </w:t>
      </w:r>
      <w:r w:rsidR="000A778A" w:rsidRPr="002E4DB4">
        <w:rPr>
          <w:rFonts w:ascii="Times New Roman" w:hAnsi="Times New Roman" w:cs="Times New Roman"/>
          <w:sz w:val="24"/>
        </w:rPr>
        <w:t>знати екологічні та соціальні норми, що пов’язані з викори</w:t>
      </w:r>
      <w:r w:rsidR="000A778A" w:rsidRPr="002E4DB4">
        <w:rPr>
          <w:rFonts w:ascii="Times New Roman" w:hAnsi="Times New Roman" w:cs="Times New Roman"/>
          <w:sz w:val="24"/>
        </w:rPr>
        <w:t>с</w:t>
      </w:r>
      <w:r w:rsidR="000A778A" w:rsidRPr="002E4DB4">
        <w:rPr>
          <w:rFonts w:ascii="Times New Roman" w:hAnsi="Times New Roman" w:cs="Times New Roman"/>
          <w:sz w:val="24"/>
        </w:rPr>
        <w:t>танням різних джерел енергії</w:t>
      </w:r>
      <w:r w:rsidR="0079503A" w:rsidRPr="002E4DB4">
        <w:rPr>
          <w:rFonts w:ascii="Times New Roman" w:hAnsi="Times New Roman" w:cs="Times New Roman"/>
          <w:sz w:val="24"/>
        </w:rPr>
        <w:t xml:space="preserve">; </w:t>
      </w:r>
      <w:r w:rsidR="000A778A" w:rsidRPr="002E4DB4">
        <w:rPr>
          <w:rFonts w:ascii="Times New Roman" w:hAnsi="Times New Roman" w:cs="Times New Roman"/>
          <w:sz w:val="24"/>
        </w:rPr>
        <w:t>складати енергетичні баланси виробництва енергії в умовах аграрних виробництв.</w:t>
      </w:r>
    </w:p>
    <w:p w:rsidR="00D02B5A" w:rsidRPr="002E4DB4" w:rsidRDefault="00D02B5A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EC07A1" w:rsidRPr="002E4DB4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E4DB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/>
      </w:tblPr>
      <w:tblGrid>
        <w:gridCol w:w="1568"/>
        <w:gridCol w:w="2012"/>
        <w:gridCol w:w="2286"/>
        <w:gridCol w:w="2286"/>
        <w:gridCol w:w="1419"/>
      </w:tblGrid>
      <w:tr w:rsidR="001D7EBF" w:rsidRPr="002E4DB4" w:rsidTr="00312CAF">
        <w:tc>
          <w:tcPr>
            <w:tcW w:w="1568" w:type="dxa"/>
            <w:vAlign w:val="center"/>
          </w:tcPr>
          <w:p w:rsidR="00EC07A1" w:rsidRPr="002E4DB4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012" w:type="dxa"/>
            <w:vAlign w:val="center"/>
          </w:tcPr>
          <w:p w:rsidR="00EC07A1" w:rsidRPr="002E4DB4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Години</w:t>
            </w:r>
          </w:p>
          <w:p w:rsidR="00EC07A1" w:rsidRPr="002E4DB4" w:rsidRDefault="00EC07A1" w:rsidP="005F4A18">
            <w:pPr>
              <w:jc w:val="center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(ле</w:t>
            </w:r>
            <w:r w:rsidRPr="002E4DB4">
              <w:rPr>
                <w:rFonts w:ascii="Times New Roman" w:hAnsi="Times New Roman" w:cs="Times New Roman"/>
              </w:rPr>
              <w:t>к</w:t>
            </w:r>
            <w:r w:rsidRPr="002E4DB4">
              <w:rPr>
                <w:rFonts w:ascii="Times New Roman" w:hAnsi="Times New Roman" w:cs="Times New Roman"/>
              </w:rPr>
              <w:t>ції/лаборатор</w:t>
            </w:r>
            <w:r w:rsidR="00A96EF1" w:rsidRPr="002E4DB4">
              <w:rPr>
                <w:rFonts w:ascii="Times New Roman" w:hAnsi="Times New Roman" w:cs="Times New Roman"/>
              </w:rPr>
              <w:t>н</w:t>
            </w:r>
            <w:r w:rsidRPr="002E4DB4">
              <w:rPr>
                <w:rFonts w:ascii="Times New Roman" w:hAnsi="Times New Roman" w:cs="Times New Roman"/>
              </w:rPr>
              <w:t>і, практичні, сем</w:t>
            </w:r>
            <w:r w:rsidRPr="002E4DB4">
              <w:rPr>
                <w:rFonts w:ascii="Times New Roman" w:hAnsi="Times New Roman" w:cs="Times New Roman"/>
              </w:rPr>
              <w:t>і</w:t>
            </w:r>
            <w:r w:rsidRPr="002E4DB4">
              <w:rPr>
                <w:rFonts w:ascii="Times New Roman" w:hAnsi="Times New Roman" w:cs="Times New Roman"/>
              </w:rPr>
              <w:t>нарські)</w:t>
            </w:r>
          </w:p>
        </w:tc>
        <w:tc>
          <w:tcPr>
            <w:tcW w:w="2286" w:type="dxa"/>
            <w:vAlign w:val="center"/>
          </w:tcPr>
          <w:p w:rsidR="00EC07A1" w:rsidRPr="002E4DB4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Результати навча</w:t>
            </w:r>
            <w:r w:rsidRPr="002E4DB4">
              <w:rPr>
                <w:rFonts w:ascii="Times New Roman" w:hAnsi="Times New Roman" w:cs="Times New Roman"/>
                <w:b/>
              </w:rPr>
              <w:t>н</w:t>
            </w:r>
            <w:r w:rsidRPr="002E4DB4">
              <w:rPr>
                <w:rFonts w:ascii="Times New Roman" w:hAnsi="Times New Roman" w:cs="Times New Roman"/>
                <w:b/>
              </w:rPr>
              <w:t>ня</w:t>
            </w:r>
          </w:p>
        </w:tc>
        <w:tc>
          <w:tcPr>
            <w:tcW w:w="2286" w:type="dxa"/>
            <w:vAlign w:val="center"/>
          </w:tcPr>
          <w:p w:rsidR="00EC07A1" w:rsidRPr="002E4DB4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419" w:type="dxa"/>
            <w:vAlign w:val="center"/>
          </w:tcPr>
          <w:p w:rsidR="00EC07A1" w:rsidRPr="002E4DB4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Оцінюва</w:t>
            </w:r>
            <w:r w:rsidRPr="002E4DB4">
              <w:rPr>
                <w:rFonts w:ascii="Times New Roman" w:hAnsi="Times New Roman" w:cs="Times New Roman"/>
                <w:b/>
              </w:rPr>
              <w:t>н</w:t>
            </w:r>
            <w:r w:rsidRPr="002E4DB4">
              <w:rPr>
                <w:rFonts w:ascii="Times New Roman" w:hAnsi="Times New Roman" w:cs="Times New Roman"/>
                <w:b/>
              </w:rPr>
              <w:t>ня</w:t>
            </w:r>
          </w:p>
        </w:tc>
      </w:tr>
      <w:tr w:rsidR="00ED3451" w:rsidRPr="002E4DB4" w:rsidTr="00B5524C">
        <w:tc>
          <w:tcPr>
            <w:tcW w:w="9571" w:type="dxa"/>
            <w:gridSpan w:val="5"/>
          </w:tcPr>
          <w:p w:rsidR="00ED3451" w:rsidRPr="002E4DB4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D3451" w:rsidRPr="002E4DB4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</w:tr>
      <w:tr w:rsidR="00544D46" w:rsidRPr="002E4DB4" w:rsidTr="00B5524C">
        <w:tc>
          <w:tcPr>
            <w:tcW w:w="9571" w:type="dxa"/>
            <w:gridSpan w:val="5"/>
          </w:tcPr>
          <w:p w:rsidR="00544D46" w:rsidRPr="00312CAF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CAF">
              <w:rPr>
                <w:rFonts w:ascii="Times New Roman" w:hAnsi="Times New Roman" w:cs="Times New Roman"/>
                <w:b/>
                <w:bCs/>
              </w:rPr>
              <w:t xml:space="preserve">Змістовий модуль 1. </w:t>
            </w:r>
            <w:r w:rsidRPr="00312CAF">
              <w:rPr>
                <w:rFonts w:ascii="Times New Roman" w:hAnsi="Times New Roman" w:cs="Times New Roman"/>
                <w:b/>
                <w:spacing w:val="-6"/>
              </w:rPr>
              <w:t>Основи виробництва рідких біопалив</w:t>
            </w:r>
          </w:p>
        </w:tc>
      </w:tr>
      <w:tr w:rsidR="001D7EBF" w:rsidRPr="002E4DB4" w:rsidTr="00312CAF">
        <w:tc>
          <w:tcPr>
            <w:tcW w:w="1568" w:type="dxa"/>
          </w:tcPr>
          <w:p w:rsidR="00F82151" w:rsidRPr="002E4DB4" w:rsidRDefault="00F82151" w:rsidP="005F4A18">
            <w:pPr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Тема1</w:t>
            </w:r>
            <w:r w:rsidR="00393934" w:rsidRPr="002E4DB4">
              <w:rPr>
                <w:rFonts w:ascii="Times New Roman" w:hAnsi="Times New Roman" w:cs="Times New Roman"/>
                <w:b/>
              </w:rPr>
              <w:t>.</w:t>
            </w:r>
          </w:p>
          <w:p w:rsidR="00544D46" w:rsidRPr="002E4DB4" w:rsidRDefault="000A778A" w:rsidP="005F4A18">
            <w:pPr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</w:rPr>
              <w:t>Біоенергети</w:t>
            </w:r>
            <w:r w:rsidRPr="002E4DB4">
              <w:rPr>
                <w:rFonts w:ascii="Times New Roman" w:hAnsi="Times New Roman" w:cs="Times New Roman"/>
              </w:rPr>
              <w:t>ч</w:t>
            </w:r>
            <w:r w:rsidRPr="002E4DB4">
              <w:rPr>
                <w:rFonts w:ascii="Times New Roman" w:hAnsi="Times New Roman" w:cs="Times New Roman"/>
              </w:rPr>
              <w:t>ні системи в аграрному виробництві. Основні п</w:t>
            </w:r>
            <w:r w:rsidRPr="002E4DB4">
              <w:rPr>
                <w:rFonts w:ascii="Times New Roman" w:hAnsi="Times New Roman" w:cs="Times New Roman"/>
              </w:rPr>
              <w:t>о</w:t>
            </w:r>
            <w:r w:rsidRPr="002E4DB4">
              <w:rPr>
                <w:rFonts w:ascii="Times New Roman" w:hAnsi="Times New Roman" w:cs="Times New Roman"/>
              </w:rPr>
              <w:t>няття, терм</w:t>
            </w:r>
            <w:r w:rsidRPr="002E4DB4">
              <w:rPr>
                <w:rFonts w:ascii="Times New Roman" w:hAnsi="Times New Roman" w:cs="Times New Roman"/>
              </w:rPr>
              <w:t>і</w:t>
            </w:r>
            <w:r w:rsidRPr="002E4DB4">
              <w:rPr>
                <w:rFonts w:ascii="Times New Roman" w:hAnsi="Times New Roman" w:cs="Times New Roman"/>
              </w:rPr>
              <w:t>ни і визн</w:t>
            </w:r>
            <w:r w:rsidRPr="002E4DB4">
              <w:rPr>
                <w:rFonts w:ascii="Times New Roman" w:hAnsi="Times New Roman" w:cs="Times New Roman"/>
              </w:rPr>
              <w:t>а</w:t>
            </w:r>
            <w:r w:rsidRPr="002E4DB4">
              <w:rPr>
                <w:rFonts w:ascii="Times New Roman" w:hAnsi="Times New Roman" w:cs="Times New Roman"/>
              </w:rPr>
              <w:t>чення.</w:t>
            </w:r>
          </w:p>
        </w:tc>
        <w:tc>
          <w:tcPr>
            <w:tcW w:w="2012" w:type="dxa"/>
          </w:tcPr>
          <w:p w:rsidR="00544D46" w:rsidRPr="002E4DB4" w:rsidRDefault="00544D46" w:rsidP="005F4A18">
            <w:pPr>
              <w:jc w:val="center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86" w:type="dxa"/>
          </w:tcPr>
          <w:p w:rsidR="00544D46" w:rsidRPr="002E4DB4" w:rsidRDefault="00393934" w:rsidP="00125DA4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 xml:space="preserve">Студент повинен </w:t>
            </w:r>
            <w:r w:rsidR="00125DA4" w:rsidRPr="002E4DB4">
              <w:rPr>
                <w:rFonts w:ascii="Times New Roman" w:hAnsi="Times New Roman" w:cs="Times New Roman"/>
              </w:rPr>
              <w:t>розуміти роль ене</w:t>
            </w:r>
            <w:r w:rsidR="00125DA4" w:rsidRPr="002E4DB4">
              <w:rPr>
                <w:rFonts w:ascii="Times New Roman" w:hAnsi="Times New Roman" w:cs="Times New Roman"/>
              </w:rPr>
              <w:t>р</w:t>
            </w:r>
            <w:r w:rsidR="00125DA4" w:rsidRPr="002E4DB4">
              <w:rPr>
                <w:rFonts w:ascii="Times New Roman" w:hAnsi="Times New Roman" w:cs="Times New Roman"/>
              </w:rPr>
              <w:t>горесурсів у виро</w:t>
            </w:r>
            <w:r w:rsidR="00125DA4" w:rsidRPr="002E4DB4">
              <w:rPr>
                <w:rFonts w:ascii="Times New Roman" w:hAnsi="Times New Roman" w:cs="Times New Roman"/>
              </w:rPr>
              <w:t>б</w:t>
            </w:r>
            <w:r w:rsidR="00125DA4" w:rsidRPr="002E4DB4">
              <w:rPr>
                <w:rFonts w:ascii="Times New Roman" w:hAnsi="Times New Roman" w:cs="Times New Roman"/>
              </w:rPr>
              <w:t>ництві та житлово-комунальному госп</w:t>
            </w:r>
            <w:r w:rsidR="00125DA4" w:rsidRPr="002E4DB4">
              <w:rPr>
                <w:rFonts w:ascii="Times New Roman" w:hAnsi="Times New Roman" w:cs="Times New Roman"/>
              </w:rPr>
              <w:t>о</w:t>
            </w:r>
            <w:r w:rsidR="00125DA4" w:rsidRPr="002E4DB4">
              <w:rPr>
                <w:rFonts w:ascii="Times New Roman" w:hAnsi="Times New Roman" w:cs="Times New Roman"/>
              </w:rPr>
              <w:t>дарстві. Знати терм</w:t>
            </w:r>
            <w:r w:rsidR="00125DA4" w:rsidRPr="002E4DB4">
              <w:rPr>
                <w:rFonts w:ascii="Times New Roman" w:hAnsi="Times New Roman" w:cs="Times New Roman"/>
              </w:rPr>
              <w:t>і</w:t>
            </w:r>
            <w:r w:rsidR="00125DA4" w:rsidRPr="002E4DB4">
              <w:rPr>
                <w:rFonts w:ascii="Times New Roman" w:hAnsi="Times New Roman" w:cs="Times New Roman"/>
              </w:rPr>
              <w:t>нологію щодо баз</w:t>
            </w:r>
            <w:r w:rsidR="00125DA4" w:rsidRPr="002E4DB4">
              <w:rPr>
                <w:rFonts w:ascii="Times New Roman" w:hAnsi="Times New Roman" w:cs="Times New Roman"/>
              </w:rPr>
              <w:t>о</w:t>
            </w:r>
            <w:r w:rsidR="00125DA4" w:rsidRPr="002E4DB4">
              <w:rPr>
                <w:rFonts w:ascii="Times New Roman" w:hAnsi="Times New Roman" w:cs="Times New Roman"/>
              </w:rPr>
              <w:t>вих об'єктів біоене</w:t>
            </w:r>
            <w:r w:rsidR="00125DA4" w:rsidRPr="002E4DB4">
              <w:rPr>
                <w:rFonts w:ascii="Times New Roman" w:hAnsi="Times New Roman" w:cs="Times New Roman"/>
              </w:rPr>
              <w:t>р</w:t>
            </w:r>
            <w:r w:rsidR="00125DA4" w:rsidRPr="002E4DB4">
              <w:rPr>
                <w:rFonts w:ascii="Times New Roman" w:hAnsi="Times New Roman" w:cs="Times New Roman"/>
              </w:rPr>
              <w:t>гетичних</w:t>
            </w:r>
            <w:r w:rsidR="005408B2" w:rsidRPr="002E4DB4">
              <w:rPr>
                <w:rFonts w:ascii="Times New Roman" w:hAnsi="Times New Roman" w:cs="Times New Roman"/>
              </w:rPr>
              <w:t xml:space="preserve"> систем в аграрному виробни</w:t>
            </w:r>
            <w:r w:rsidR="005408B2" w:rsidRPr="002E4DB4">
              <w:rPr>
                <w:rFonts w:ascii="Times New Roman" w:hAnsi="Times New Roman" w:cs="Times New Roman"/>
              </w:rPr>
              <w:t>ц</w:t>
            </w:r>
            <w:r w:rsidR="005408B2" w:rsidRPr="002E4DB4">
              <w:rPr>
                <w:rFonts w:ascii="Times New Roman" w:hAnsi="Times New Roman" w:cs="Times New Roman"/>
              </w:rPr>
              <w:t>тві та концепцію д</w:t>
            </w:r>
            <w:r w:rsidR="005408B2" w:rsidRPr="002E4DB4">
              <w:rPr>
                <w:rFonts w:ascii="Times New Roman" w:hAnsi="Times New Roman" w:cs="Times New Roman"/>
              </w:rPr>
              <w:t>и</w:t>
            </w:r>
            <w:r w:rsidR="005408B2" w:rsidRPr="002E4DB4">
              <w:rPr>
                <w:rFonts w:ascii="Times New Roman" w:hAnsi="Times New Roman" w:cs="Times New Roman"/>
              </w:rPr>
              <w:t>версифікованого в</w:t>
            </w:r>
            <w:r w:rsidR="005408B2" w:rsidRPr="002E4DB4">
              <w:rPr>
                <w:rFonts w:ascii="Times New Roman" w:hAnsi="Times New Roman" w:cs="Times New Roman"/>
              </w:rPr>
              <w:t>и</w:t>
            </w:r>
            <w:r w:rsidR="005408B2" w:rsidRPr="002E4DB4">
              <w:rPr>
                <w:rFonts w:ascii="Times New Roman" w:hAnsi="Times New Roman" w:cs="Times New Roman"/>
              </w:rPr>
              <w:t>робництва сільськ</w:t>
            </w:r>
            <w:r w:rsidR="005408B2" w:rsidRPr="002E4DB4">
              <w:rPr>
                <w:rFonts w:ascii="Times New Roman" w:hAnsi="Times New Roman" w:cs="Times New Roman"/>
              </w:rPr>
              <w:t>о</w:t>
            </w:r>
            <w:r w:rsidR="005408B2" w:rsidRPr="002E4DB4">
              <w:rPr>
                <w:rFonts w:ascii="Times New Roman" w:hAnsi="Times New Roman" w:cs="Times New Roman"/>
              </w:rPr>
              <w:t>господарської прод</w:t>
            </w:r>
            <w:r w:rsidR="005408B2" w:rsidRPr="002E4DB4">
              <w:rPr>
                <w:rFonts w:ascii="Times New Roman" w:hAnsi="Times New Roman" w:cs="Times New Roman"/>
              </w:rPr>
              <w:t>у</w:t>
            </w:r>
            <w:r w:rsidR="005408B2" w:rsidRPr="002E4DB4">
              <w:rPr>
                <w:rFonts w:ascii="Times New Roman" w:hAnsi="Times New Roman" w:cs="Times New Roman"/>
              </w:rPr>
              <w:t xml:space="preserve">кції та біопалива в </w:t>
            </w:r>
            <w:proofErr w:type="spellStart"/>
            <w:r w:rsidR="005408B2" w:rsidRPr="002E4DB4">
              <w:rPr>
                <w:rFonts w:ascii="Times New Roman" w:hAnsi="Times New Roman" w:cs="Times New Roman"/>
              </w:rPr>
              <w:t>агроекосистемах</w:t>
            </w:r>
            <w:proofErr w:type="spellEnd"/>
            <w:r w:rsidR="00E077C1" w:rsidRPr="002E4DB4">
              <w:rPr>
                <w:rFonts w:ascii="Times New Roman" w:hAnsi="Times New Roman" w:cs="Times New Roman"/>
              </w:rPr>
              <w:t>.</w:t>
            </w:r>
          </w:p>
          <w:p w:rsidR="00125DA4" w:rsidRPr="002E4DB4" w:rsidRDefault="005408B2" w:rsidP="00125DA4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Розбиратися в біо</w:t>
            </w:r>
            <w:r w:rsidRPr="002E4DB4">
              <w:rPr>
                <w:rFonts w:ascii="Times New Roman" w:hAnsi="Times New Roman" w:cs="Times New Roman"/>
              </w:rPr>
              <w:t>е</w:t>
            </w:r>
            <w:r w:rsidRPr="002E4DB4">
              <w:rPr>
                <w:rFonts w:ascii="Times New Roman" w:hAnsi="Times New Roman" w:cs="Times New Roman"/>
              </w:rPr>
              <w:t>нергетичних сист</w:t>
            </w:r>
            <w:r w:rsidRPr="002E4DB4">
              <w:rPr>
                <w:rFonts w:ascii="Times New Roman" w:hAnsi="Times New Roman" w:cs="Times New Roman"/>
              </w:rPr>
              <w:t>е</w:t>
            </w:r>
            <w:r w:rsidRPr="002E4DB4">
              <w:rPr>
                <w:rFonts w:ascii="Times New Roman" w:hAnsi="Times New Roman" w:cs="Times New Roman"/>
              </w:rPr>
              <w:t xml:space="preserve">мах в АПК. Вміти </w:t>
            </w:r>
            <w:r w:rsidRPr="002E4DB4">
              <w:rPr>
                <w:rFonts w:ascii="Times New Roman" w:hAnsi="Times New Roman" w:cs="Times New Roman"/>
              </w:rPr>
              <w:lastRenderedPageBreak/>
              <w:t>встановити граничні обсяги сировини для виробництва біоп</w:t>
            </w:r>
            <w:r w:rsidRPr="002E4DB4">
              <w:rPr>
                <w:rFonts w:ascii="Times New Roman" w:hAnsi="Times New Roman" w:cs="Times New Roman"/>
              </w:rPr>
              <w:t>а</w:t>
            </w:r>
            <w:r w:rsidRPr="002E4DB4">
              <w:rPr>
                <w:rFonts w:ascii="Times New Roman" w:hAnsi="Times New Roman" w:cs="Times New Roman"/>
              </w:rPr>
              <w:t xml:space="preserve">лива в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агроекосист</w:t>
            </w:r>
            <w:r w:rsidRPr="002E4DB4">
              <w:rPr>
                <w:rFonts w:ascii="Times New Roman" w:hAnsi="Times New Roman" w:cs="Times New Roman"/>
              </w:rPr>
              <w:t>е</w:t>
            </w:r>
            <w:r w:rsidRPr="002E4DB4">
              <w:rPr>
                <w:rFonts w:ascii="Times New Roman" w:hAnsi="Times New Roman" w:cs="Times New Roman"/>
              </w:rPr>
              <w:t>мах</w:t>
            </w:r>
            <w:proofErr w:type="spellEnd"/>
            <w:r w:rsidRPr="002E4D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6" w:type="dxa"/>
          </w:tcPr>
          <w:p w:rsidR="00544D46" w:rsidRPr="002E4DB4" w:rsidRDefault="00E077C1" w:rsidP="00F11939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lastRenderedPageBreak/>
              <w:t>Вміти визначити о</w:t>
            </w:r>
            <w:r w:rsidRPr="002E4DB4">
              <w:rPr>
                <w:rFonts w:ascii="Times New Roman" w:hAnsi="Times New Roman" w:cs="Times New Roman"/>
              </w:rPr>
              <w:t>б</w:t>
            </w:r>
            <w:r w:rsidRPr="002E4DB4">
              <w:rPr>
                <w:rFonts w:ascii="Times New Roman" w:hAnsi="Times New Roman" w:cs="Times New Roman"/>
              </w:rPr>
              <w:t xml:space="preserve">сяг </w:t>
            </w:r>
            <w:r w:rsidR="00F11939" w:rsidRPr="002E4DB4">
              <w:rPr>
                <w:rFonts w:ascii="Times New Roman" w:hAnsi="Times New Roman" w:cs="Times New Roman"/>
              </w:rPr>
              <w:t>сільськогосп</w:t>
            </w:r>
            <w:r w:rsidR="00F11939" w:rsidRPr="002E4DB4">
              <w:rPr>
                <w:rFonts w:ascii="Times New Roman" w:hAnsi="Times New Roman" w:cs="Times New Roman"/>
              </w:rPr>
              <w:t>о</w:t>
            </w:r>
            <w:r w:rsidR="00F11939" w:rsidRPr="002E4DB4">
              <w:rPr>
                <w:rFonts w:ascii="Times New Roman" w:hAnsi="Times New Roman" w:cs="Times New Roman"/>
              </w:rPr>
              <w:t>дар</w:t>
            </w:r>
            <w:r w:rsidRPr="002E4DB4">
              <w:rPr>
                <w:rFonts w:ascii="Times New Roman" w:hAnsi="Times New Roman" w:cs="Times New Roman"/>
              </w:rPr>
              <w:t>ськ</w:t>
            </w:r>
            <w:r w:rsidR="00F11939" w:rsidRPr="002E4DB4">
              <w:rPr>
                <w:rFonts w:ascii="Times New Roman" w:hAnsi="Times New Roman" w:cs="Times New Roman"/>
              </w:rPr>
              <w:t>ої</w:t>
            </w:r>
            <w:r w:rsidRPr="002E4DB4">
              <w:rPr>
                <w:rFonts w:ascii="Times New Roman" w:hAnsi="Times New Roman" w:cs="Times New Roman"/>
              </w:rPr>
              <w:t xml:space="preserve"> рослинної сировини, яку можна використати для те</w:t>
            </w:r>
            <w:r w:rsidRPr="002E4DB4">
              <w:rPr>
                <w:rFonts w:ascii="Times New Roman" w:hAnsi="Times New Roman" w:cs="Times New Roman"/>
              </w:rPr>
              <w:t>п</w:t>
            </w:r>
            <w:r w:rsidRPr="002E4DB4">
              <w:rPr>
                <w:rFonts w:ascii="Times New Roman" w:hAnsi="Times New Roman" w:cs="Times New Roman"/>
              </w:rPr>
              <w:t>лових потреб.</w:t>
            </w:r>
          </w:p>
        </w:tc>
        <w:tc>
          <w:tcPr>
            <w:tcW w:w="1419" w:type="dxa"/>
          </w:tcPr>
          <w:p w:rsidR="00544D46" w:rsidRPr="002E4DB4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D7EBF" w:rsidRPr="002E4DB4" w:rsidTr="00312CAF">
        <w:tc>
          <w:tcPr>
            <w:tcW w:w="1568" w:type="dxa"/>
          </w:tcPr>
          <w:p w:rsidR="00393934" w:rsidRPr="002E4DB4" w:rsidRDefault="00393934" w:rsidP="005F4A18">
            <w:pPr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lastRenderedPageBreak/>
              <w:t>Тема 2.</w:t>
            </w:r>
            <w:r w:rsidRPr="002E4DB4">
              <w:rPr>
                <w:rFonts w:ascii="Times New Roman" w:hAnsi="Times New Roman" w:cs="Times New Roman"/>
              </w:rPr>
              <w:t xml:space="preserve"> </w:t>
            </w:r>
            <w:r w:rsidR="000A778A" w:rsidRPr="002E4DB4">
              <w:rPr>
                <w:rFonts w:ascii="Times New Roman" w:hAnsi="Times New Roman" w:cs="Times New Roman"/>
              </w:rPr>
              <w:t>О</w:t>
            </w:r>
            <w:r w:rsidR="000A778A" w:rsidRPr="002E4DB4">
              <w:rPr>
                <w:rFonts w:ascii="Times New Roman" w:hAnsi="Times New Roman" w:cs="Times New Roman"/>
              </w:rPr>
              <w:t>с</w:t>
            </w:r>
            <w:r w:rsidR="000A778A" w:rsidRPr="002E4DB4">
              <w:rPr>
                <w:rFonts w:ascii="Times New Roman" w:hAnsi="Times New Roman" w:cs="Times New Roman"/>
              </w:rPr>
              <w:t>нови виро</w:t>
            </w:r>
            <w:r w:rsidR="000A778A" w:rsidRPr="002E4DB4">
              <w:rPr>
                <w:rFonts w:ascii="Times New Roman" w:hAnsi="Times New Roman" w:cs="Times New Roman"/>
              </w:rPr>
              <w:t>б</w:t>
            </w:r>
            <w:r w:rsidR="000A778A" w:rsidRPr="002E4DB4">
              <w:rPr>
                <w:rFonts w:ascii="Times New Roman" w:hAnsi="Times New Roman" w:cs="Times New Roman"/>
              </w:rPr>
              <w:t>ництва та використання дизельного біопалива.</w:t>
            </w:r>
          </w:p>
        </w:tc>
        <w:tc>
          <w:tcPr>
            <w:tcW w:w="2012" w:type="dxa"/>
          </w:tcPr>
          <w:p w:rsidR="00393934" w:rsidRPr="002E4DB4" w:rsidRDefault="00D00999" w:rsidP="005F4A18">
            <w:pPr>
              <w:jc w:val="center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86" w:type="dxa"/>
          </w:tcPr>
          <w:p w:rsidR="00393934" w:rsidRPr="002E4DB4" w:rsidRDefault="001D7EBF" w:rsidP="001D7EBF">
            <w:pPr>
              <w:pStyle w:val="Default"/>
              <w:jc w:val="both"/>
              <w:rPr>
                <w:lang w:val="uk-UA"/>
              </w:rPr>
            </w:pP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Знати технологію агропромислового виробництва олії та дизельного біопал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ва. Вміти проаналіз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у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вати та оцінити сир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винну базу виробн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цтва дизельного бі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палива при двохст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у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пінчатому віджима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ні рослинної олії. Знати технічне забе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печення та теорети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ч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ні основи виробниц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ва дизельного біоп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лива. Знати експлу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таційні параметри МТА при роботі на дизельному біопаливі та вміти застосовув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 знання на практ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ці. Розумітися на перспективних видах дизельного біопал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ва. Вміти розрахув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 економічну ефе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к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тивність використа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ня дизельного біоп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лива в умовах певн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го господарства.</w:t>
            </w:r>
          </w:p>
        </w:tc>
        <w:tc>
          <w:tcPr>
            <w:tcW w:w="2286" w:type="dxa"/>
          </w:tcPr>
          <w:p w:rsidR="00393934" w:rsidRPr="002E4DB4" w:rsidRDefault="00F11939" w:rsidP="005F4A18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Вміти визначати п</w:t>
            </w:r>
            <w:r w:rsidRPr="002E4DB4">
              <w:rPr>
                <w:rFonts w:ascii="Times New Roman" w:hAnsi="Times New Roman" w:cs="Times New Roman"/>
              </w:rPr>
              <w:t>а</w:t>
            </w:r>
            <w:r w:rsidRPr="002E4DB4">
              <w:rPr>
                <w:rFonts w:ascii="Times New Roman" w:hAnsi="Times New Roman" w:cs="Times New Roman"/>
              </w:rPr>
              <w:t xml:space="preserve">раметри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гідрореакт</w:t>
            </w:r>
            <w:r w:rsidRPr="002E4DB4">
              <w:rPr>
                <w:rFonts w:ascii="Times New Roman" w:hAnsi="Times New Roman" w:cs="Times New Roman"/>
              </w:rPr>
              <w:t>и</w:t>
            </w:r>
            <w:r w:rsidRPr="002E4DB4">
              <w:rPr>
                <w:rFonts w:ascii="Times New Roman" w:hAnsi="Times New Roman" w:cs="Times New Roman"/>
              </w:rPr>
              <w:t>вної</w:t>
            </w:r>
            <w:proofErr w:type="spellEnd"/>
            <w:r w:rsidRPr="002E4DB4">
              <w:rPr>
                <w:rFonts w:ascii="Times New Roman" w:hAnsi="Times New Roman" w:cs="Times New Roman"/>
              </w:rPr>
              <w:t xml:space="preserve"> мішалки при виробництві дизел</w:t>
            </w:r>
            <w:r w:rsidRPr="002E4DB4">
              <w:rPr>
                <w:rFonts w:ascii="Times New Roman" w:hAnsi="Times New Roman" w:cs="Times New Roman"/>
              </w:rPr>
              <w:t>ь</w:t>
            </w:r>
            <w:r w:rsidRPr="002E4DB4">
              <w:rPr>
                <w:rFonts w:ascii="Times New Roman" w:hAnsi="Times New Roman" w:cs="Times New Roman"/>
              </w:rPr>
              <w:t>ного біопалив.</w:t>
            </w:r>
          </w:p>
          <w:p w:rsidR="00F11939" w:rsidRPr="002E4DB4" w:rsidRDefault="00F11939" w:rsidP="005F4A18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 xml:space="preserve">Визначити параметри системи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двохсупен</w:t>
            </w:r>
            <w:r w:rsidRPr="002E4DB4">
              <w:rPr>
                <w:rFonts w:ascii="Times New Roman" w:hAnsi="Times New Roman" w:cs="Times New Roman"/>
              </w:rPr>
              <w:t>е</w:t>
            </w:r>
            <w:r w:rsidRPr="002E4DB4">
              <w:rPr>
                <w:rFonts w:ascii="Times New Roman" w:hAnsi="Times New Roman" w:cs="Times New Roman"/>
              </w:rPr>
              <w:t>вого</w:t>
            </w:r>
            <w:proofErr w:type="spellEnd"/>
            <w:r w:rsidRPr="002E4DB4">
              <w:rPr>
                <w:rFonts w:ascii="Times New Roman" w:hAnsi="Times New Roman" w:cs="Times New Roman"/>
              </w:rPr>
              <w:t xml:space="preserve"> підігріву диз</w:t>
            </w:r>
            <w:r w:rsidRPr="002E4DB4">
              <w:rPr>
                <w:rFonts w:ascii="Times New Roman" w:hAnsi="Times New Roman" w:cs="Times New Roman"/>
              </w:rPr>
              <w:t>е</w:t>
            </w:r>
            <w:r w:rsidRPr="002E4DB4">
              <w:rPr>
                <w:rFonts w:ascii="Times New Roman" w:hAnsi="Times New Roman" w:cs="Times New Roman"/>
              </w:rPr>
              <w:t>льного біопалива</w:t>
            </w:r>
          </w:p>
          <w:p w:rsidR="00F11939" w:rsidRPr="002E4DB4" w:rsidRDefault="00F11939" w:rsidP="005F4A18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Застосовувати отр</w:t>
            </w:r>
            <w:r w:rsidRPr="002E4DB4">
              <w:rPr>
                <w:rFonts w:ascii="Times New Roman" w:hAnsi="Times New Roman" w:cs="Times New Roman"/>
              </w:rPr>
              <w:t>и</w:t>
            </w:r>
            <w:r w:rsidRPr="002E4DB4">
              <w:rPr>
                <w:rFonts w:ascii="Times New Roman" w:hAnsi="Times New Roman" w:cs="Times New Roman"/>
              </w:rPr>
              <w:t>мані знання під час розв’язку практичних завдань, які виник</w:t>
            </w:r>
            <w:r w:rsidRPr="002E4DB4">
              <w:rPr>
                <w:rFonts w:ascii="Times New Roman" w:hAnsi="Times New Roman" w:cs="Times New Roman"/>
              </w:rPr>
              <w:t>а</w:t>
            </w:r>
            <w:r w:rsidRPr="002E4DB4">
              <w:rPr>
                <w:rFonts w:ascii="Times New Roman" w:hAnsi="Times New Roman" w:cs="Times New Roman"/>
              </w:rPr>
              <w:t>ють у виробничих умовах.</w:t>
            </w:r>
          </w:p>
        </w:tc>
        <w:tc>
          <w:tcPr>
            <w:tcW w:w="1419" w:type="dxa"/>
          </w:tcPr>
          <w:p w:rsidR="00393934" w:rsidRPr="002E4DB4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D7EBF" w:rsidRPr="002E4DB4" w:rsidTr="00312CAF">
        <w:tc>
          <w:tcPr>
            <w:tcW w:w="1568" w:type="dxa"/>
            <w:vAlign w:val="center"/>
          </w:tcPr>
          <w:p w:rsidR="00393934" w:rsidRPr="002E4DB4" w:rsidRDefault="00393934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2E4DB4">
              <w:rPr>
                <w:b/>
                <w:sz w:val="22"/>
                <w:szCs w:val="22"/>
              </w:rPr>
              <w:t>Тема 3.</w:t>
            </w:r>
            <w:r w:rsidRPr="002E4DB4">
              <w:rPr>
                <w:sz w:val="22"/>
                <w:szCs w:val="22"/>
              </w:rPr>
              <w:t xml:space="preserve"> 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нови виро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 xml:space="preserve">ництва та використання </w:t>
            </w:r>
            <w:proofErr w:type="spellStart"/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біоетанолу</w:t>
            </w:r>
            <w:proofErr w:type="spellEnd"/>
          </w:p>
        </w:tc>
        <w:tc>
          <w:tcPr>
            <w:tcW w:w="2012" w:type="dxa"/>
          </w:tcPr>
          <w:p w:rsidR="00393934" w:rsidRPr="002E4DB4" w:rsidRDefault="00D0099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86" w:type="dxa"/>
          </w:tcPr>
          <w:p w:rsidR="00393934" w:rsidRPr="002E4DB4" w:rsidRDefault="002A21F5" w:rsidP="00416B2F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Знати сучасні тенд</w:t>
            </w:r>
            <w:r w:rsidRPr="002E4DB4">
              <w:rPr>
                <w:rFonts w:ascii="Times New Roman" w:hAnsi="Times New Roman" w:cs="Times New Roman"/>
              </w:rPr>
              <w:t>е</w:t>
            </w:r>
            <w:r w:rsidRPr="002E4DB4">
              <w:rPr>
                <w:rFonts w:ascii="Times New Roman" w:hAnsi="Times New Roman" w:cs="Times New Roman"/>
              </w:rPr>
              <w:t xml:space="preserve">нції у виробництві та використанні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біоет</w:t>
            </w:r>
            <w:r w:rsidRPr="002E4DB4">
              <w:rPr>
                <w:rFonts w:ascii="Times New Roman" w:hAnsi="Times New Roman" w:cs="Times New Roman"/>
              </w:rPr>
              <w:t>а</w:t>
            </w:r>
            <w:r w:rsidRPr="002E4DB4">
              <w:rPr>
                <w:rFonts w:ascii="Times New Roman" w:hAnsi="Times New Roman" w:cs="Times New Roman"/>
              </w:rPr>
              <w:t>нолу</w:t>
            </w:r>
            <w:proofErr w:type="spellEnd"/>
            <w:r w:rsidRPr="002E4DB4">
              <w:rPr>
                <w:rFonts w:ascii="Times New Roman" w:hAnsi="Times New Roman" w:cs="Times New Roman"/>
              </w:rPr>
              <w:t>. Вміти складати технологічні схеми виробництва та вик</w:t>
            </w:r>
            <w:r w:rsidRPr="002E4DB4">
              <w:rPr>
                <w:rFonts w:ascii="Times New Roman" w:hAnsi="Times New Roman" w:cs="Times New Roman"/>
              </w:rPr>
              <w:t>о</w:t>
            </w:r>
            <w:r w:rsidRPr="002E4DB4">
              <w:rPr>
                <w:rFonts w:ascii="Times New Roman" w:hAnsi="Times New Roman" w:cs="Times New Roman"/>
              </w:rPr>
              <w:t xml:space="preserve">ристання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біоетанолу</w:t>
            </w:r>
            <w:proofErr w:type="spellEnd"/>
            <w:r w:rsidRPr="002E4DB4">
              <w:rPr>
                <w:rFonts w:ascii="Times New Roman" w:hAnsi="Times New Roman" w:cs="Times New Roman"/>
              </w:rPr>
              <w:t>. Знати технічну реал</w:t>
            </w:r>
            <w:r w:rsidRPr="002E4DB4">
              <w:rPr>
                <w:rFonts w:ascii="Times New Roman" w:hAnsi="Times New Roman" w:cs="Times New Roman"/>
              </w:rPr>
              <w:t>і</w:t>
            </w:r>
            <w:r w:rsidRPr="002E4DB4">
              <w:rPr>
                <w:rFonts w:ascii="Times New Roman" w:hAnsi="Times New Roman" w:cs="Times New Roman"/>
              </w:rPr>
              <w:t xml:space="preserve">зацію виробництва та використання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біоет</w:t>
            </w:r>
            <w:r w:rsidRPr="002E4DB4">
              <w:rPr>
                <w:rFonts w:ascii="Times New Roman" w:hAnsi="Times New Roman" w:cs="Times New Roman"/>
              </w:rPr>
              <w:t>а</w:t>
            </w:r>
            <w:r w:rsidRPr="002E4DB4">
              <w:rPr>
                <w:rFonts w:ascii="Times New Roman" w:hAnsi="Times New Roman" w:cs="Times New Roman"/>
              </w:rPr>
              <w:t>нолу</w:t>
            </w:r>
            <w:proofErr w:type="spellEnd"/>
            <w:r w:rsidRPr="002E4DB4">
              <w:rPr>
                <w:rFonts w:ascii="Times New Roman" w:hAnsi="Times New Roman" w:cs="Times New Roman"/>
              </w:rPr>
              <w:t>. Використов</w:t>
            </w:r>
            <w:r w:rsidRPr="002E4DB4">
              <w:rPr>
                <w:rFonts w:ascii="Times New Roman" w:hAnsi="Times New Roman" w:cs="Times New Roman"/>
              </w:rPr>
              <w:t>у</w:t>
            </w:r>
            <w:r w:rsidRPr="002E4DB4">
              <w:rPr>
                <w:rFonts w:ascii="Times New Roman" w:hAnsi="Times New Roman" w:cs="Times New Roman"/>
              </w:rPr>
              <w:t xml:space="preserve">вати отримані знання під час </w:t>
            </w:r>
            <w:r w:rsidR="00416B2F" w:rsidRPr="002E4DB4">
              <w:rPr>
                <w:rFonts w:ascii="Times New Roman" w:hAnsi="Times New Roman" w:cs="Times New Roman"/>
              </w:rPr>
              <w:t>вирішення</w:t>
            </w:r>
            <w:r w:rsidRPr="002E4DB4">
              <w:rPr>
                <w:rFonts w:ascii="Times New Roman" w:hAnsi="Times New Roman" w:cs="Times New Roman"/>
              </w:rPr>
              <w:t xml:space="preserve"> виробничих </w:t>
            </w:r>
            <w:r w:rsidR="00416B2F" w:rsidRPr="002E4DB4">
              <w:rPr>
                <w:rFonts w:ascii="Times New Roman" w:hAnsi="Times New Roman" w:cs="Times New Roman"/>
              </w:rPr>
              <w:t>завдань.</w:t>
            </w:r>
          </w:p>
        </w:tc>
        <w:tc>
          <w:tcPr>
            <w:tcW w:w="2286" w:type="dxa"/>
          </w:tcPr>
          <w:p w:rsidR="00416B2F" w:rsidRPr="002E4DB4" w:rsidRDefault="00416B2F" w:rsidP="00416B2F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Вміти, відповідно до умов підприємства, складати технологі</w:t>
            </w:r>
            <w:r w:rsidRPr="002E4DB4">
              <w:rPr>
                <w:rFonts w:ascii="Times New Roman" w:hAnsi="Times New Roman" w:cs="Times New Roman"/>
              </w:rPr>
              <w:t>ч</w:t>
            </w:r>
            <w:r w:rsidRPr="002E4DB4">
              <w:rPr>
                <w:rFonts w:ascii="Times New Roman" w:hAnsi="Times New Roman" w:cs="Times New Roman"/>
              </w:rPr>
              <w:t xml:space="preserve">ні схеми виробництва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біоетанолу</w:t>
            </w:r>
            <w:proofErr w:type="spellEnd"/>
            <w:r w:rsidRPr="002E4DB4">
              <w:rPr>
                <w:rFonts w:ascii="Times New Roman" w:hAnsi="Times New Roman" w:cs="Times New Roman"/>
              </w:rPr>
              <w:t>. Визнач</w:t>
            </w:r>
            <w:r w:rsidRPr="002E4DB4">
              <w:rPr>
                <w:rFonts w:ascii="Times New Roman" w:hAnsi="Times New Roman" w:cs="Times New Roman"/>
              </w:rPr>
              <w:t>и</w:t>
            </w:r>
            <w:r w:rsidRPr="002E4DB4">
              <w:rPr>
                <w:rFonts w:ascii="Times New Roman" w:hAnsi="Times New Roman" w:cs="Times New Roman"/>
              </w:rPr>
              <w:t xml:space="preserve">ти параметри ДВЗ при роботі на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біоет</w:t>
            </w:r>
            <w:r w:rsidRPr="002E4DB4">
              <w:rPr>
                <w:rFonts w:ascii="Times New Roman" w:hAnsi="Times New Roman" w:cs="Times New Roman"/>
              </w:rPr>
              <w:t>а</w:t>
            </w:r>
            <w:r w:rsidRPr="002E4DB4">
              <w:rPr>
                <w:rFonts w:ascii="Times New Roman" w:hAnsi="Times New Roman" w:cs="Times New Roman"/>
              </w:rPr>
              <w:t>нолі</w:t>
            </w:r>
            <w:proofErr w:type="spellEnd"/>
            <w:r w:rsidRPr="002E4DB4">
              <w:rPr>
                <w:rFonts w:ascii="Times New Roman" w:hAnsi="Times New Roman" w:cs="Times New Roman"/>
              </w:rPr>
              <w:t>. Самостійно застосовувати отр</w:t>
            </w:r>
            <w:r w:rsidRPr="002E4DB4">
              <w:rPr>
                <w:rFonts w:ascii="Times New Roman" w:hAnsi="Times New Roman" w:cs="Times New Roman"/>
              </w:rPr>
              <w:t>и</w:t>
            </w:r>
            <w:r w:rsidRPr="002E4DB4">
              <w:rPr>
                <w:rFonts w:ascii="Times New Roman" w:hAnsi="Times New Roman" w:cs="Times New Roman"/>
              </w:rPr>
              <w:t>мані знання на пра</w:t>
            </w:r>
            <w:r w:rsidRPr="002E4DB4">
              <w:rPr>
                <w:rFonts w:ascii="Times New Roman" w:hAnsi="Times New Roman" w:cs="Times New Roman"/>
              </w:rPr>
              <w:t>к</w:t>
            </w:r>
            <w:r w:rsidRPr="002E4DB4">
              <w:rPr>
                <w:rFonts w:ascii="Times New Roman" w:hAnsi="Times New Roman" w:cs="Times New Roman"/>
              </w:rPr>
              <w:t>тиці.</w:t>
            </w:r>
          </w:p>
        </w:tc>
        <w:tc>
          <w:tcPr>
            <w:tcW w:w="1419" w:type="dxa"/>
          </w:tcPr>
          <w:p w:rsidR="00393934" w:rsidRPr="002E4DB4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12CAF" w:rsidRPr="00312CAF" w:rsidTr="007917A5">
        <w:tc>
          <w:tcPr>
            <w:tcW w:w="9571" w:type="dxa"/>
            <w:gridSpan w:val="5"/>
            <w:vAlign w:val="center"/>
          </w:tcPr>
          <w:p w:rsidR="00312CAF" w:rsidRPr="00312CAF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CAF">
              <w:rPr>
                <w:rFonts w:ascii="Times New Roman" w:hAnsi="Times New Roman" w:cs="Times New Roman"/>
                <w:b/>
                <w:bCs/>
              </w:rPr>
              <w:t xml:space="preserve">Змістовий модель 2 </w:t>
            </w:r>
            <w:r w:rsidRPr="00312CAF">
              <w:rPr>
                <w:rFonts w:ascii="Times New Roman" w:hAnsi="Times New Roman" w:cs="Times New Roman"/>
                <w:b/>
              </w:rPr>
              <w:t>Основи виробництва газоподібних та твердих біопалив</w:t>
            </w:r>
          </w:p>
        </w:tc>
      </w:tr>
      <w:tr w:rsidR="001D7EBF" w:rsidRPr="002E4DB4" w:rsidTr="00312CAF">
        <w:tc>
          <w:tcPr>
            <w:tcW w:w="1568" w:type="dxa"/>
          </w:tcPr>
          <w:p w:rsidR="00393934" w:rsidRPr="002E4DB4" w:rsidRDefault="00393934" w:rsidP="005F4A18">
            <w:pPr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Тема 4.</w:t>
            </w:r>
            <w:r w:rsidRPr="002E4DB4">
              <w:rPr>
                <w:rFonts w:ascii="Times New Roman" w:hAnsi="Times New Roman" w:cs="Times New Roman"/>
              </w:rPr>
              <w:t xml:space="preserve"> </w:t>
            </w:r>
            <w:r w:rsidR="000A778A" w:rsidRPr="002E4DB4">
              <w:rPr>
                <w:rFonts w:ascii="Times New Roman" w:hAnsi="Times New Roman" w:cs="Times New Roman"/>
              </w:rPr>
              <w:t>О</w:t>
            </w:r>
            <w:r w:rsidR="000A778A" w:rsidRPr="002E4DB4">
              <w:rPr>
                <w:rFonts w:ascii="Times New Roman" w:hAnsi="Times New Roman" w:cs="Times New Roman"/>
              </w:rPr>
              <w:t>с</w:t>
            </w:r>
            <w:r w:rsidR="000A778A" w:rsidRPr="002E4DB4">
              <w:rPr>
                <w:rFonts w:ascii="Times New Roman" w:hAnsi="Times New Roman" w:cs="Times New Roman"/>
              </w:rPr>
              <w:t>нови виро</w:t>
            </w:r>
            <w:r w:rsidR="000A778A" w:rsidRPr="002E4DB4">
              <w:rPr>
                <w:rFonts w:ascii="Times New Roman" w:hAnsi="Times New Roman" w:cs="Times New Roman"/>
              </w:rPr>
              <w:t>б</w:t>
            </w:r>
            <w:r w:rsidR="000A778A" w:rsidRPr="002E4DB4">
              <w:rPr>
                <w:rFonts w:ascii="Times New Roman" w:hAnsi="Times New Roman" w:cs="Times New Roman"/>
              </w:rPr>
              <w:t>ництва біог</w:t>
            </w:r>
            <w:r w:rsidR="000A778A" w:rsidRPr="002E4DB4">
              <w:rPr>
                <w:rFonts w:ascii="Times New Roman" w:hAnsi="Times New Roman" w:cs="Times New Roman"/>
              </w:rPr>
              <w:t>а</w:t>
            </w:r>
            <w:r w:rsidR="000A778A" w:rsidRPr="002E4DB4">
              <w:rPr>
                <w:rFonts w:ascii="Times New Roman" w:hAnsi="Times New Roman" w:cs="Times New Roman"/>
              </w:rPr>
              <w:t>зу.</w:t>
            </w:r>
          </w:p>
        </w:tc>
        <w:tc>
          <w:tcPr>
            <w:tcW w:w="2012" w:type="dxa"/>
          </w:tcPr>
          <w:p w:rsidR="00393934" w:rsidRPr="002E4DB4" w:rsidRDefault="00D0099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86" w:type="dxa"/>
          </w:tcPr>
          <w:p w:rsidR="00393934" w:rsidRPr="002E4DB4" w:rsidRDefault="002F79FF" w:rsidP="002F79FF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Ознайомитися з с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у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часними тенденціями розвитку технологій видалення та викор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стання гною. Знати основні напрямки розвитку </w:t>
            </w:r>
            <w:proofErr w:type="spellStart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біогазових</w:t>
            </w:r>
            <w:proofErr w:type="spellEnd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установок. Розуміти, яким чином протік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ють процеси </w:t>
            </w:r>
            <w:proofErr w:type="spellStart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метан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lastRenderedPageBreak/>
              <w:t>утворення</w:t>
            </w:r>
            <w:proofErr w:type="spellEnd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в </w:t>
            </w:r>
            <w:proofErr w:type="spellStart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біогаз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вих</w:t>
            </w:r>
            <w:proofErr w:type="spellEnd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установках, від чого залежать, яким чином можна керув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 даними процес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ми. Знати кінетику зброджування орг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нічної маси в </w:t>
            </w:r>
            <w:proofErr w:type="spellStart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біог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зових</w:t>
            </w:r>
            <w:proofErr w:type="spellEnd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установках.</w:t>
            </w:r>
          </w:p>
          <w:p w:rsidR="002F79FF" w:rsidRPr="002E4DB4" w:rsidRDefault="002F79FF" w:rsidP="002F79FF">
            <w:pPr>
              <w:pStyle w:val="Default"/>
              <w:jc w:val="both"/>
              <w:rPr>
                <w:lang w:val="uk-UA"/>
              </w:rPr>
            </w:pP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Вміти розв’язувати практичні задачі, які виникають в госп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дарствах, що експл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у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атують біогазові установки.</w:t>
            </w:r>
          </w:p>
        </w:tc>
        <w:tc>
          <w:tcPr>
            <w:tcW w:w="2286" w:type="dxa"/>
          </w:tcPr>
          <w:p w:rsidR="00210A51" w:rsidRPr="002E4DB4" w:rsidRDefault="00A25761" w:rsidP="00A25761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lastRenderedPageBreak/>
              <w:t xml:space="preserve">Вміти розрахувати основні технологічні параметри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біогазової</w:t>
            </w:r>
            <w:proofErr w:type="spellEnd"/>
            <w:r w:rsidRPr="002E4DB4">
              <w:rPr>
                <w:rFonts w:ascii="Times New Roman" w:hAnsi="Times New Roman" w:cs="Times New Roman"/>
              </w:rPr>
              <w:t xml:space="preserve"> установки для збр</w:t>
            </w:r>
            <w:r w:rsidRPr="002E4DB4">
              <w:rPr>
                <w:rFonts w:ascii="Times New Roman" w:hAnsi="Times New Roman" w:cs="Times New Roman"/>
              </w:rPr>
              <w:t>о</w:t>
            </w:r>
            <w:r w:rsidRPr="002E4DB4">
              <w:rPr>
                <w:rFonts w:ascii="Times New Roman" w:hAnsi="Times New Roman" w:cs="Times New Roman"/>
              </w:rPr>
              <w:t>джування гною.</w:t>
            </w:r>
          </w:p>
          <w:p w:rsidR="00A25761" w:rsidRPr="002E4DB4" w:rsidRDefault="00A25761" w:rsidP="00A25761">
            <w:pPr>
              <w:jc w:val="both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Вміти самостійно застосовувати отр</w:t>
            </w:r>
            <w:r w:rsidRPr="002E4DB4">
              <w:rPr>
                <w:rFonts w:ascii="Times New Roman" w:hAnsi="Times New Roman" w:cs="Times New Roman"/>
              </w:rPr>
              <w:t>и</w:t>
            </w:r>
            <w:r w:rsidRPr="002E4DB4">
              <w:rPr>
                <w:rFonts w:ascii="Times New Roman" w:hAnsi="Times New Roman" w:cs="Times New Roman"/>
              </w:rPr>
              <w:t>мані знання при пр</w:t>
            </w:r>
            <w:r w:rsidRPr="002E4DB4">
              <w:rPr>
                <w:rFonts w:ascii="Times New Roman" w:hAnsi="Times New Roman" w:cs="Times New Roman"/>
              </w:rPr>
              <w:t>о</w:t>
            </w:r>
            <w:r w:rsidRPr="002E4DB4">
              <w:rPr>
                <w:rFonts w:ascii="Times New Roman" w:hAnsi="Times New Roman" w:cs="Times New Roman"/>
              </w:rPr>
              <w:t xml:space="preserve">ектуванні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біогазових</w:t>
            </w:r>
            <w:proofErr w:type="spellEnd"/>
            <w:r w:rsidRPr="002E4DB4">
              <w:rPr>
                <w:rFonts w:ascii="Times New Roman" w:hAnsi="Times New Roman" w:cs="Times New Roman"/>
              </w:rPr>
              <w:t xml:space="preserve"> установок в умовах </w:t>
            </w:r>
            <w:r w:rsidRPr="002E4DB4">
              <w:rPr>
                <w:rFonts w:ascii="Times New Roman" w:hAnsi="Times New Roman" w:cs="Times New Roman"/>
              </w:rPr>
              <w:lastRenderedPageBreak/>
              <w:t>сільськогосподарс</w:t>
            </w:r>
            <w:r w:rsidRPr="002E4DB4">
              <w:rPr>
                <w:rFonts w:ascii="Times New Roman" w:hAnsi="Times New Roman" w:cs="Times New Roman"/>
              </w:rPr>
              <w:t>ь</w:t>
            </w:r>
            <w:r w:rsidRPr="002E4DB4">
              <w:rPr>
                <w:rFonts w:ascii="Times New Roman" w:hAnsi="Times New Roman" w:cs="Times New Roman"/>
              </w:rPr>
              <w:t>ких підприємств.</w:t>
            </w:r>
          </w:p>
        </w:tc>
        <w:tc>
          <w:tcPr>
            <w:tcW w:w="1419" w:type="dxa"/>
          </w:tcPr>
          <w:p w:rsidR="00393934" w:rsidRPr="002E4DB4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</w:tr>
      <w:tr w:rsidR="001D7EBF" w:rsidRPr="002E4DB4" w:rsidTr="00312CAF">
        <w:tc>
          <w:tcPr>
            <w:tcW w:w="1568" w:type="dxa"/>
            <w:vAlign w:val="center"/>
          </w:tcPr>
          <w:p w:rsidR="00393934" w:rsidRPr="002E4DB4" w:rsidRDefault="00393934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2E4DB4">
              <w:rPr>
                <w:b/>
                <w:sz w:val="22"/>
                <w:szCs w:val="22"/>
              </w:rPr>
              <w:lastRenderedPageBreak/>
              <w:t>Тема 5.</w:t>
            </w:r>
            <w:r w:rsidRPr="002E4DB4">
              <w:rPr>
                <w:sz w:val="22"/>
                <w:szCs w:val="22"/>
              </w:rPr>
              <w:t xml:space="preserve"> 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користання біогазу на теплові по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="000A778A" w:rsidRPr="002E4DB4">
              <w:rPr>
                <w:rFonts w:eastAsiaTheme="minorHAnsi"/>
                <w:sz w:val="22"/>
                <w:szCs w:val="22"/>
                <w:lang w:eastAsia="en-US"/>
              </w:rPr>
              <w:t>реби</w:t>
            </w:r>
          </w:p>
        </w:tc>
        <w:tc>
          <w:tcPr>
            <w:tcW w:w="2012" w:type="dxa"/>
          </w:tcPr>
          <w:p w:rsidR="00393934" w:rsidRPr="002E4DB4" w:rsidRDefault="00D0099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86" w:type="dxa"/>
          </w:tcPr>
          <w:p w:rsidR="00393934" w:rsidRPr="002E4DB4" w:rsidRDefault="00B5524C" w:rsidP="002E4DB4">
            <w:pPr>
              <w:pStyle w:val="Default"/>
              <w:jc w:val="both"/>
              <w:rPr>
                <w:lang w:val="uk-UA"/>
              </w:rPr>
            </w:pP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Вміти визначати ен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е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ргетичні параметри </w:t>
            </w:r>
            <w:proofErr w:type="spellStart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біогазов</w:t>
            </w:r>
            <w:r w:rsidR="002E4DB4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ої</w:t>
            </w:r>
            <w:proofErr w:type="spellEnd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</w:t>
            </w:r>
            <w:r w:rsidR="002E4DB4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ки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. Знати основні кон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с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труктивні схеми та технічні параметри </w:t>
            </w:r>
            <w:proofErr w:type="spellStart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біогазових</w:t>
            </w:r>
            <w:proofErr w:type="spellEnd"/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установок. Вміти розрахувати собівартість виро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ництва біогазу в ум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вах сільськогосп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дарських підпр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ємств.</w:t>
            </w:r>
          </w:p>
        </w:tc>
        <w:tc>
          <w:tcPr>
            <w:tcW w:w="2286" w:type="dxa"/>
          </w:tcPr>
          <w:p w:rsidR="00393934" w:rsidRPr="002E4DB4" w:rsidRDefault="00B5524C" w:rsidP="002E4DB4">
            <w:pPr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Вміти визначити с</w:t>
            </w:r>
            <w:r w:rsidRPr="002E4DB4">
              <w:rPr>
                <w:rFonts w:ascii="Times New Roman" w:hAnsi="Times New Roman" w:cs="Times New Roman"/>
              </w:rPr>
              <w:t>о</w:t>
            </w:r>
            <w:r w:rsidRPr="002E4DB4">
              <w:rPr>
                <w:rFonts w:ascii="Times New Roman" w:hAnsi="Times New Roman" w:cs="Times New Roman"/>
              </w:rPr>
              <w:t>бівартість виробни</w:t>
            </w:r>
            <w:r w:rsidRPr="002E4DB4">
              <w:rPr>
                <w:rFonts w:ascii="Times New Roman" w:hAnsi="Times New Roman" w:cs="Times New Roman"/>
              </w:rPr>
              <w:t>ц</w:t>
            </w:r>
            <w:r w:rsidRPr="002E4DB4">
              <w:rPr>
                <w:rFonts w:ascii="Times New Roman" w:hAnsi="Times New Roman" w:cs="Times New Roman"/>
              </w:rPr>
              <w:t xml:space="preserve">тва </w:t>
            </w:r>
            <w:proofErr w:type="spellStart"/>
            <w:r w:rsidRPr="002E4DB4">
              <w:rPr>
                <w:rFonts w:ascii="Times New Roman" w:hAnsi="Times New Roman" w:cs="Times New Roman"/>
              </w:rPr>
              <w:t>біометану</w:t>
            </w:r>
            <w:proofErr w:type="spellEnd"/>
            <w:r w:rsidRPr="002E4DB4">
              <w:rPr>
                <w:rFonts w:ascii="Times New Roman" w:hAnsi="Times New Roman" w:cs="Times New Roman"/>
              </w:rPr>
              <w:t xml:space="preserve"> при анаеробному збр</w:t>
            </w:r>
            <w:r w:rsidRPr="002E4DB4">
              <w:rPr>
                <w:rFonts w:ascii="Times New Roman" w:hAnsi="Times New Roman" w:cs="Times New Roman"/>
              </w:rPr>
              <w:t>о</w:t>
            </w:r>
            <w:r w:rsidRPr="002E4DB4">
              <w:rPr>
                <w:rFonts w:ascii="Times New Roman" w:hAnsi="Times New Roman" w:cs="Times New Roman"/>
              </w:rPr>
              <w:t>джуванні гноївки скотарських та св</w:t>
            </w:r>
            <w:r w:rsidRPr="002E4DB4">
              <w:rPr>
                <w:rFonts w:ascii="Times New Roman" w:hAnsi="Times New Roman" w:cs="Times New Roman"/>
              </w:rPr>
              <w:t>и</w:t>
            </w:r>
            <w:r w:rsidRPr="002E4DB4">
              <w:rPr>
                <w:rFonts w:ascii="Times New Roman" w:hAnsi="Times New Roman" w:cs="Times New Roman"/>
              </w:rPr>
              <w:t xml:space="preserve">нарських ферм. </w:t>
            </w:r>
            <w:r w:rsidR="002E4DB4" w:rsidRPr="002E4DB4">
              <w:rPr>
                <w:rFonts w:ascii="Times New Roman" w:hAnsi="Times New Roman" w:cs="Times New Roman"/>
              </w:rPr>
              <w:t>Вм</w:t>
            </w:r>
            <w:r w:rsidR="002E4DB4" w:rsidRPr="002E4DB4">
              <w:rPr>
                <w:rFonts w:ascii="Times New Roman" w:hAnsi="Times New Roman" w:cs="Times New Roman"/>
              </w:rPr>
              <w:t>і</w:t>
            </w:r>
            <w:r w:rsidR="002E4DB4" w:rsidRPr="002E4DB4">
              <w:rPr>
                <w:rFonts w:ascii="Times New Roman" w:hAnsi="Times New Roman" w:cs="Times New Roman"/>
              </w:rPr>
              <w:t>ти застосовувати отримані знання на практиці.</w:t>
            </w:r>
          </w:p>
        </w:tc>
        <w:tc>
          <w:tcPr>
            <w:tcW w:w="1419" w:type="dxa"/>
          </w:tcPr>
          <w:p w:rsidR="00393934" w:rsidRPr="002E4DB4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5524C" w:rsidRPr="002E4DB4" w:rsidTr="00312CAF">
        <w:tc>
          <w:tcPr>
            <w:tcW w:w="1568" w:type="dxa"/>
            <w:vAlign w:val="center"/>
          </w:tcPr>
          <w:p w:rsidR="00B5524C" w:rsidRPr="002E4DB4" w:rsidRDefault="00B5524C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2E4DB4">
              <w:rPr>
                <w:b/>
                <w:sz w:val="22"/>
                <w:szCs w:val="22"/>
              </w:rPr>
              <w:t>Тема 6.</w:t>
            </w:r>
            <w:r w:rsidRPr="002E4DB4">
              <w:rPr>
                <w:sz w:val="22"/>
                <w:szCs w:val="22"/>
              </w:rPr>
              <w:t xml:space="preserve"> 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користання біогазу для отримання електроене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гії</w:t>
            </w:r>
          </w:p>
        </w:tc>
        <w:tc>
          <w:tcPr>
            <w:tcW w:w="2012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86" w:type="dxa"/>
          </w:tcPr>
          <w:p w:rsidR="00B5524C" w:rsidRPr="002E4DB4" w:rsidRDefault="002E4DB4" w:rsidP="002E4D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Розбиратися в т</w:t>
            </w:r>
            <w:r w:rsidR="00B5524C" w:rsidRPr="002E4DB4">
              <w:rPr>
                <w:rFonts w:ascii="Times New Roman" w:hAnsi="Times New Roman" w:cs="Times New Roman"/>
              </w:rPr>
              <w:t>ехн</w:t>
            </w:r>
            <w:r w:rsidR="00B5524C" w:rsidRPr="002E4DB4">
              <w:rPr>
                <w:rFonts w:ascii="Times New Roman" w:hAnsi="Times New Roman" w:cs="Times New Roman"/>
              </w:rPr>
              <w:t>і</w:t>
            </w:r>
            <w:r w:rsidR="00B5524C" w:rsidRPr="002E4DB4">
              <w:rPr>
                <w:rFonts w:ascii="Times New Roman" w:hAnsi="Times New Roman" w:cs="Times New Roman"/>
              </w:rPr>
              <w:t>чн</w:t>
            </w:r>
            <w:r>
              <w:rPr>
                <w:rFonts w:ascii="Times New Roman" w:hAnsi="Times New Roman" w:cs="Times New Roman"/>
              </w:rPr>
              <w:t>ому</w:t>
            </w:r>
            <w:r w:rsidR="00B5524C" w:rsidRPr="002E4DB4">
              <w:rPr>
                <w:rFonts w:ascii="Times New Roman" w:hAnsi="Times New Roman" w:cs="Times New Roman"/>
              </w:rPr>
              <w:t xml:space="preserve"> забезпеченн</w:t>
            </w:r>
            <w:r>
              <w:rPr>
                <w:rFonts w:ascii="Times New Roman" w:hAnsi="Times New Roman" w:cs="Times New Roman"/>
              </w:rPr>
              <w:t>і</w:t>
            </w:r>
            <w:r w:rsidR="00B5524C" w:rsidRPr="002E4DB4">
              <w:rPr>
                <w:rFonts w:ascii="Times New Roman" w:hAnsi="Times New Roman" w:cs="Times New Roman"/>
              </w:rPr>
              <w:t xml:space="preserve"> очистки біогазу. </w:t>
            </w:r>
            <w:r>
              <w:rPr>
                <w:rFonts w:ascii="Times New Roman" w:hAnsi="Times New Roman" w:cs="Times New Roman"/>
              </w:rPr>
              <w:t>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ти конструктивні особливості, технічні параметри та при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цип роботи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B5524C" w:rsidRPr="002E4DB4">
              <w:rPr>
                <w:rFonts w:ascii="Times New Roman" w:hAnsi="Times New Roman" w:cs="Times New Roman"/>
              </w:rPr>
              <w:t>огенер</w:t>
            </w:r>
            <w:r w:rsidR="00B5524C" w:rsidRPr="002E4DB4">
              <w:rPr>
                <w:rFonts w:ascii="Times New Roman" w:hAnsi="Times New Roman" w:cs="Times New Roman"/>
              </w:rPr>
              <w:t>а</w:t>
            </w:r>
            <w:r w:rsidR="00B5524C" w:rsidRPr="002E4DB4">
              <w:rPr>
                <w:rFonts w:ascii="Times New Roman" w:hAnsi="Times New Roman" w:cs="Times New Roman"/>
              </w:rPr>
              <w:t>ційн</w:t>
            </w:r>
            <w:r>
              <w:rPr>
                <w:rFonts w:ascii="Times New Roman" w:hAnsi="Times New Roman" w:cs="Times New Roman"/>
              </w:rPr>
              <w:t>их</w:t>
            </w:r>
            <w:proofErr w:type="spellEnd"/>
            <w:r w:rsidR="00B5524C" w:rsidRPr="002E4DB4">
              <w:rPr>
                <w:rFonts w:ascii="Times New Roman" w:hAnsi="Times New Roman" w:cs="Times New Roman"/>
              </w:rPr>
              <w:t xml:space="preserve"> установ</w:t>
            </w:r>
            <w:r>
              <w:rPr>
                <w:rFonts w:ascii="Times New Roman" w:hAnsi="Times New Roman" w:cs="Times New Roman"/>
              </w:rPr>
              <w:t>ок</w:t>
            </w:r>
            <w:r w:rsidR="00B5524C" w:rsidRPr="002E4D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Вміти здійснити т</w:t>
            </w:r>
            <w:r w:rsidR="00B5524C" w:rsidRPr="002E4DB4">
              <w:rPr>
                <w:rFonts w:ascii="Times New Roman" w:hAnsi="Times New Roman" w:cs="Times New Roman"/>
              </w:rPr>
              <w:t>е</w:t>
            </w:r>
            <w:r w:rsidR="00B5524C" w:rsidRPr="002E4DB4">
              <w:rPr>
                <w:rFonts w:ascii="Times New Roman" w:hAnsi="Times New Roman" w:cs="Times New Roman"/>
              </w:rPr>
              <w:t>х</w:t>
            </w:r>
            <w:r w:rsidR="00B5524C" w:rsidRPr="002E4DB4">
              <w:rPr>
                <w:rFonts w:ascii="Times New Roman" w:hAnsi="Times New Roman" w:cs="Times New Roman"/>
              </w:rPr>
              <w:t>ніко-економічн</w:t>
            </w:r>
            <w:r>
              <w:rPr>
                <w:rFonts w:ascii="Times New Roman" w:hAnsi="Times New Roman" w:cs="Times New Roman"/>
              </w:rPr>
              <w:t>у</w:t>
            </w:r>
            <w:r w:rsidR="00B5524C" w:rsidRPr="002E4DB4">
              <w:rPr>
                <w:rFonts w:ascii="Times New Roman" w:hAnsi="Times New Roman" w:cs="Times New Roman"/>
              </w:rPr>
              <w:t xml:space="preserve"> оц</w:t>
            </w:r>
            <w:r w:rsidR="00B5524C" w:rsidRPr="002E4DB4">
              <w:rPr>
                <w:rFonts w:ascii="Times New Roman" w:hAnsi="Times New Roman" w:cs="Times New Roman"/>
              </w:rPr>
              <w:t>і</w:t>
            </w:r>
            <w:r w:rsidR="00B5524C" w:rsidRPr="002E4DB4">
              <w:rPr>
                <w:rFonts w:ascii="Times New Roman" w:hAnsi="Times New Roman" w:cs="Times New Roman"/>
              </w:rPr>
              <w:t>нк</w:t>
            </w:r>
            <w:r>
              <w:rPr>
                <w:rFonts w:ascii="Times New Roman" w:hAnsi="Times New Roman" w:cs="Times New Roman"/>
              </w:rPr>
              <w:t>у</w:t>
            </w:r>
            <w:r w:rsidR="00B5524C" w:rsidRPr="002E4DB4">
              <w:rPr>
                <w:rFonts w:ascii="Times New Roman" w:hAnsi="Times New Roman" w:cs="Times New Roman"/>
              </w:rPr>
              <w:t xml:space="preserve"> виробництва електроенергії на основі </w:t>
            </w:r>
            <w:proofErr w:type="spellStart"/>
            <w:r w:rsidR="00B5524C" w:rsidRPr="002E4DB4">
              <w:rPr>
                <w:rFonts w:ascii="Times New Roman" w:hAnsi="Times New Roman" w:cs="Times New Roman"/>
              </w:rPr>
              <w:t>біометану</w:t>
            </w:r>
            <w:proofErr w:type="spellEnd"/>
            <w:r w:rsidR="00B5524C" w:rsidRPr="002E4D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6" w:type="dxa"/>
            <w:vAlign w:val="center"/>
          </w:tcPr>
          <w:p w:rsidR="00B5524C" w:rsidRPr="002E4DB4" w:rsidRDefault="002E4DB4" w:rsidP="002E4DB4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Вміти в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изначити с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бівартість виробни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ц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тва електроенергії на основі </w:t>
            </w:r>
            <w:proofErr w:type="spellStart"/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біометану</w:t>
            </w:r>
            <w:proofErr w:type="spellEnd"/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при анаеробному збр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джуванні гноївки скотарських та св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и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нарських ферм</w:t>
            </w:r>
            <w:r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. 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Вм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і</w:t>
            </w: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ти застосовувати отримані знання на практиці.</w:t>
            </w:r>
          </w:p>
        </w:tc>
        <w:tc>
          <w:tcPr>
            <w:tcW w:w="1419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5524C" w:rsidRPr="002E4DB4" w:rsidTr="00312CAF">
        <w:tc>
          <w:tcPr>
            <w:tcW w:w="1568" w:type="dxa"/>
            <w:vAlign w:val="center"/>
          </w:tcPr>
          <w:p w:rsidR="00B5524C" w:rsidRPr="002E4DB4" w:rsidRDefault="00B5524C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2E4DB4">
              <w:rPr>
                <w:b/>
                <w:sz w:val="22"/>
                <w:szCs w:val="22"/>
              </w:rPr>
              <w:t>Тема 7.</w:t>
            </w:r>
            <w:r w:rsidRPr="002E4DB4">
              <w:rPr>
                <w:sz w:val="22"/>
                <w:szCs w:val="22"/>
              </w:rPr>
              <w:t xml:space="preserve"> 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ханізація з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готівлі сол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ми для ене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2E4DB4">
              <w:rPr>
                <w:rFonts w:eastAsiaTheme="minorHAnsi"/>
                <w:sz w:val="22"/>
                <w:szCs w:val="22"/>
                <w:lang w:eastAsia="en-US"/>
              </w:rPr>
              <w:t>гетичного використання</w:t>
            </w:r>
          </w:p>
        </w:tc>
        <w:tc>
          <w:tcPr>
            <w:tcW w:w="2012" w:type="dxa"/>
          </w:tcPr>
          <w:p w:rsidR="00B5524C" w:rsidRPr="002E4DB4" w:rsidRDefault="00B5524C" w:rsidP="00912A64">
            <w:pPr>
              <w:jc w:val="center"/>
              <w:rPr>
                <w:rFonts w:ascii="Times New Roman" w:hAnsi="Times New Roman" w:cs="Times New Roman"/>
              </w:rPr>
            </w:pPr>
            <w:r w:rsidRPr="002E4DB4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286" w:type="dxa"/>
          </w:tcPr>
          <w:p w:rsidR="00B5524C" w:rsidRPr="002E4DB4" w:rsidRDefault="002E4DB4" w:rsidP="00E73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Розбиратися в с</w:t>
            </w:r>
            <w:r w:rsidR="00B5524C" w:rsidRPr="002E4DB4">
              <w:rPr>
                <w:rFonts w:ascii="Times New Roman" w:hAnsi="Times New Roman" w:cs="Times New Roman"/>
              </w:rPr>
              <w:t>уча</w:t>
            </w:r>
            <w:r w:rsidR="00B5524C" w:rsidRPr="002E4DB4">
              <w:rPr>
                <w:rFonts w:ascii="Times New Roman" w:hAnsi="Times New Roman" w:cs="Times New Roman"/>
              </w:rPr>
              <w:t>с</w:t>
            </w:r>
            <w:r w:rsidR="00B5524C" w:rsidRPr="002E4DB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их</w:t>
            </w:r>
            <w:r w:rsidR="00B5524C" w:rsidRPr="002E4DB4">
              <w:rPr>
                <w:rFonts w:ascii="Times New Roman" w:hAnsi="Times New Roman" w:cs="Times New Roman"/>
              </w:rPr>
              <w:t xml:space="preserve"> тенденці</w:t>
            </w:r>
            <w:r>
              <w:rPr>
                <w:rFonts w:ascii="Times New Roman" w:hAnsi="Times New Roman" w:cs="Times New Roman"/>
              </w:rPr>
              <w:t>ях</w:t>
            </w:r>
            <w:r w:rsidR="00B5524C" w:rsidRPr="002E4DB4">
              <w:rPr>
                <w:rFonts w:ascii="Times New Roman" w:hAnsi="Times New Roman" w:cs="Times New Roman"/>
              </w:rPr>
              <w:t xml:space="preserve"> у виробництві </w:t>
            </w:r>
            <w:r>
              <w:rPr>
                <w:rFonts w:ascii="Times New Roman" w:hAnsi="Times New Roman" w:cs="Times New Roman"/>
              </w:rPr>
              <w:t xml:space="preserve">і </w:t>
            </w:r>
            <w:r w:rsidR="00B5524C" w:rsidRPr="002E4DB4">
              <w:rPr>
                <w:rFonts w:ascii="Times New Roman" w:hAnsi="Times New Roman" w:cs="Times New Roman"/>
              </w:rPr>
              <w:t>вик</w:t>
            </w:r>
            <w:r w:rsidR="00B5524C" w:rsidRPr="002E4DB4">
              <w:rPr>
                <w:rFonts w:ascii="Times New Roman" w:hAnsi="Times New Roman" w:cs="Times New Roman"/>
              </w:rPr>
              <w:t>о</w:t>
            </w:r>
            <w:r w:rsidR="00B5524C" w:rsidRPr="002E4DB4">
              <w:rPr>
                <w:rFonts w:ascii="Times New Roman" w:hAnsi="Times New Roman" w:cs="Times New Roman"/>
              </w:rPr>
              <w:t>ристанн</w:t>
            </w:r>
            <w:r>
              <w:rPr>
                <w:rFonts w:ascii="Times New Roman" w:hAnsi="Times New Roman" w:cs="Times New Roman"/>
              </w:rPr>
              <w:t>і</w:t>
            </w:r>
            <w:r w:rsidR="00B5524C" w:rsidRPr="002E4DB4">
              <w:rPr>
                <w:rFonts w:ascii="Times New Roman" w:hAnsi="Times New Roman" w:cs="Times New Roman"/>
              </w:rPr>
              <w:t xml:space="preserve"> паливних гранул та брикетів. </w:t>
            </w:r>
            <w:r>
              <w:rPr>
                <w:rFonts w:ascii="Times New Roman" w:hAnsi="Times New Roman" w:cs="Times New Roman"/>
              </w:rPr>
              <w:t>Знати основні т</w:t>
            </w:r>
            <w:r w:rsidR="00B5524C" w:rsidRPr="002E4DB4">
              <w:rPr>
                <w:rFonts w:ascii="Times New Roman" w:hAnsi="Times New Roman" w:cs="Times New Roman"/>
              </w:rPr>
              <w:t>ехн</w:t>
            </w:r>
            <w:r w:rsidR="00B5524C" w:rsidRPr="002E4DB4">
              <w:rPr>
                <w:rFonts w:ascii="Times New Roman" w:hAnsi="Times New Roman" w:cs="Times New Roman"/>
              </w:rPr>
              <w:t>о</w:t>
            </w:r>
            <w:r w:rsidR="00B5524C" w:rsidRPr="002E4DB4">
              <w:rPr>
                <w:rFonts w:ascii="Times New Roman" w:hAnsi="Times New Roman" w:cs="Times New Roman"/>
              </w:rPr>
              <w:t>логічні схеми виро</w:t>
            </w:r>
            <w:r w:rsidR="00B5524C" w:rsidRPr="002E4DB4">
              <w:rPr>
                <w:rFonts w:ascii="Times New Roman" w:hAnsi="Times New Roman" w:cs="Times New Roman"/>
              </w:rPr>
              <w:t>б</w:t>
            </w:r>
            <w:r w:rsidR="00B5524C" w:rsidRPr="002E4DB4">
              <w:rPr>
                <w:rFonts w:ascii="Times New Roman" w:hAnsi="Times New Roman" w:cs="Times New Roman"/>
              </w:rPr>
              <w:t>ництва та викори</w:t>
            </w:r>
            <w:r w:rsidR="00B5524C" w:rsidRPr="002E4DB4">
              <w:rPr>
                <w:rFonts w:ascii="Times New Roman" w:hAnsi="Times New Roman" w:cs="Times New Roman"/>
              </w:rPr>
              <w:t>с</w:t>
            </w:r>
            <w:r w:rsidR="00B5524C" w:rsidRPr="002E4DB4">
              <w:rPr>
                <w:rFonts w:ascii="Times New Roman" w:hAnsi="Times New Roman" w:cs="Times New Roman"/>
              </w:rPr>
              <w:t>тання соломи як п</w:t>
            </w:r>
            <w:r w:rsidR="00B5524C" w:rsidRPr="002E4DB4">
              <w:rPr>
                <w:rFonts w:ascii="Times New Roman" w:hAnsi="Times New Roman" w:cs="Times New Roman"/>
              </w:rPr>
              <w:t>а</w:t>
            </w:r>
            <w:r w:rsidR="00B5524C" w:rsidRPr="002E4DB4">
              <w:rPr>
                <w:rFonts w:ascii="Times New Roman" w:hAnsi="Times New Roman" w:cs="Times New Roman"/>
              </w:rPr>
              <w:t xml:space="preserve">лива. </w:t>
            </w:r>
            <w:r w:rsidR="00E73308">
              <w:rPr>
                <w:rFonts w:ascii="Times New Roman" w:hAnsi="Times New Roman" w:cs="Times New Roman"/>
              </w:rPr>
              <w:t>Знати т</w:t>
            </w:r>
            <w:r w:rsidR="00B5524C" w:rsidRPr="002E4DB4">
              <w:rPr>
                <w:rFonts w:ascii="Times New Roman" w:hAnsi="Times New Roman" w:cs="Times New Roman"/>
              </w:rPr>
              <w:t>ехнічн</w:t>
            </w:r>
            <w:r w:rsidR="00E73308">
              <w:rPr>
                <w:rFonts w:ascii="Times New Roman" w:hAnsi="Times New Roman" w:cs="Times New Roman"/>
              </w:rPr>
              <w:t>у</w:t>
            </w:r>
            <w:r w:rsidR="00B5524C" w:rsidRPr="002E4DB4">
              <w:rPr>
                <w:rFonts w:ascii="Times New Roman" w:hAnsi="Times New Roman" w:cs="Times New Roman"/>
              </w:rPr>
              <w:t xml:space="preserve"> реалізаці</w:t>
            </w:r>
            <w:r w:rsidR="00E73308">
              <w:rPr>
                <w:rFonts w:ascii="Times New Roman" w:hAnsi="Times New Roman" w:cs="Times New Roman"/>
              </w:rPr>
              <w:t>ю</w:t>
            </w:r>
            <w:r w:rsidR="00B5524C" w:rsidRPr="002E4DB4">
              <w:rPr>
                <w:rFonts w:ascii="Times New Roman" w:hAnsi="Times New Roman" w:cs="Times New Roman"/>
              </w:rPr>
              <w:t xml:space="preserve"> виробни</w:t>
            </w:r>
            <w:r w:rsidR="00B5524C" w:rsidRPr="002E4DB4">
              <w:rPr>
                <w:rFonts w:ascii="Times New Roman" w:hAnsi="Times New Roman" w:cs="Times New Roman"/>
              </w:rPr>
              <w:t>ц</w:t>
            </w:r>
            <w:r w:rsidR="00B5524C" w:rsidRPr="002E4DB4">
              <w:rPr>
                <w:rFonts w:ascii="Times New Roman" w:hAnsi="Times New Roman" w:cs="Times New Roman"/>
              </w:rPr>
              <w:t>тва та використання солом’яного палива.</w:t>
            </w:r>
          </w:p>
        </w:tc>
        <w:tc>
          <w:tcPr>
            <w:tcW w:w="2286" w:type="dxa"/>
          </w:tcPr>
          <w:p w:rsidR="00B5524C" w:rsidRDefault="00AD2031" w:rsidP="00AD203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Вміти р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озрахувати основні технологічні параметри опалюв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="00B5524C"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льного котла для обігріву приміщень.</w:t>
            </w:r>
          </w:p>
          <w:p w:rsidR="00AD2031" w:rsidRPr="002E4DB4" w:rsidRDefault="00AD2031" w:rsidP="00AD203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2E4DB4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Вміти застосовувати отримані знання на практиці.</w:t>
            </w:r>
          </w:p>
        </w:tc>
        <w:tc>
          <w:tcPr>
            <w:tcW w:w="1419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5524C" w:rsidRPr="002E4DB4" w:rsidTr="00312CAF">
        <w:tc>
          <w:tcPr>
            <w:tcW w:w="8152" w:type="dxa"/>
            <w:gridSpan w:val="4"/>
          </w:tcPr>
          <w:p w:rsidR="00B5524C" w:rsidRPr="002E4DB4" w:rsidRDefault="00B5524C" w:rsidP="00312CAF">
            <w:pPr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 xml:space="preserve">Всього за </w:t>
            </w:r>
            <w:r w:rsidR="00312CAF">
              <w:rPr>
                <w:rFonts w:ascii="Times New Roman" w:hAnsi="Times New Roman" w:cs="Times New Roman"/>
                <w:b/>
              </w:rPr>
              <w:t>1</w:t>
            </w:r>
            <w:r w:rsidRPr="002E4DB4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  <w:tc>
          <w:tcPr>
            <w:tcW w:w="1419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B5524C" w:rsidRPr="002E4DB4" w:rsidTr="00312CAF">
        <w:tc>
          <w:tcPr>
            <w:tcW w:w="1568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2012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</w:tr>
      <w:tr w:rsidR="00B5524C" w:rsidRPr="002E4DB4" w:rsidTr="00312CAF">
        <w:tc>
          <w:tcPr>
            <w:tcW w:w="8152" w:type="dxa"/>
            <w:gridSpan w:val="4"/>
          </w:tcPr>
          <w:p w:rsidR="00B5524C" w:rsidRPr="002E4DB4" w:rsidRDefault="00B5524C" w:rsidP="005F4A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1419" w:type="dxa"/>
          </w:tcPr>
          <w:p w:rsidR="00B5524C" w:rsidRPr="002E4DB4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DB4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EC07A1" w:rsidRPr="002E4DB4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725" w:rsidRPr="002E4DB4" w:rsidRDefault="007567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2E4DB4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E4DB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2E4DB4" w:rsidTr="00130933">
        <w:tc>
          <w:tcPr>
            <w:tcW w:w="2660" w:type="dxa"/>
          </w:tcPr>
          <w:p w:rsidR="00130933" w:rsidRPr="002E4DB4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лайнів</w:t>
            </w:r>
            <w:proofErr w:type="spellEnd"/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дання:</w:t>
            </w:r>
          </w:p>
        </w:tc>
        <w:tc>
          <w:tcPr>
            <w:tcW w:w="6911" w:type="dxa"/>
          </w:tcPr>
          <w:p w:rsidR="00F16365" w:rsidRPr="002E4DB4" w:rsidRDefault="00432628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чин, оцінюються на нижчу оцінку (-0,5</w:t>
            </w:r>
            <w:r w:rsidR="00F16365" w:rsidRPr="002E4D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бала). Перескладання модулів відбувається із дозволу деканату за наявності поважних причин.</w:t>
            </w:r>
            <w:r w:rsidR="00F16365" w:rsidRPr="002E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Здавати самостійні роботи та завдання у визначені те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міни.</w:t>
            </w:r>
            <w:r w:rsidR="00F16365" w:rsidRPr="002E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Обов'язковою є присутність студента на модульному та підсумковому контролях.</w:t>
            </w:r>
          </w:p>
          <w:p w:rsidR="00130933" w:rsidRPr="002E4DB4" w:rsidRDefault="00432628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Уся література, яку студенти не зможуть знайти самостійно, б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де надана викладачем у друкованому або електронному вигляді виключно в освітніх цілях без права її передачі третім особам. Студенти заохочуються до використання також й іншої літер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тури та джерел, яких немає серед рекомендованих.</w:t>
            </w:r>
          </w:p>
        </w:tc>
      </w:tr>
      <w:tr w:rsidR="00130933" w:rsidRPr="002E4DB4" w:rsidTr="00130933">
        <w:tc>
          <w:tcPr>
            <w:tcW w:w="2660" w:type="dxa"/>
          </w:tcPr>
          <w:p w:rsidR="00130933" w:rsidRPr="002E4DB4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демічної доброчесн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сті:</w:t>
            </w:r>
          </w:p>
        </w:tc>
        <w:tc>
          <w:tcPr>
            <w:tcW w:w="6911" w:type="dxa"/>
          </w:tcPr>
          <w:p w:rsidR="00130933" w:rsidRPr="002E4DB4" w:rsidRDefault="00F16365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Усі письмові роботи перевіряються на наявність плагіату і доп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скаються до захисту із коректними текстовими запозиченнями не більше 20%. Списування під час контрольних робіт та екз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 xml:space="preserve">менів заборонені (в т.ч. із використанням мобільних </w:t>
            </w:r>
            <w:proofErr w:type="spellStart"/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). Мобільні пристрої дозволяється використовувати лише під час он-лайн тестування. Положення про академічну доброчесність у Національному університеті біоресурсів та природокористува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 xml:space="preserve">ня України затверджене Вченою радою </w:t>
            </w:r>
            <w:proofErr w:type="spellStart"/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НУБіП</w:t>
            </w:r>
            <w:proofErr w:type="spellEnd"/>
            <w:r w:rsidRPr="002E4DB4">
              <w:rPr>
                <w:rFonts w:ascii="Times New Roman" w:hAnsi="Times New Roman" w:cs="Times New Roman"/>
                <w:sz w:val="24"/>
                <w:szCs w:val="24"/>
              </w:rPr>
              <w:t xml:space="preserve"> України від «28» лютого 2018 р., протокол №7: https://nubip.edu.ua/node/12654</w:t>
            </w:r>
          </w:p>
        </w:tc>
      </w:tr>
      <w:tr w:rsidR="00130933" w:rsidRPr="002E4DB4" w:rsidTr="00130933">
        <w:tc>
          <w:tcPr>
            <w:tcW w:w="2660" w:type="dxa"/>
          </w:tcPr>
          <w:p w:rsidR="00130933" w:rsidRPr="002E4DB4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</w:t>
            </w:r>
            <w:r w:rsidRPr="002E4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дування:</w:t>
            </w:r>
          </w:p>
        </w:tc>
        <w:tc>
          <w:tcPr>
            <w:tcW w:w="6911" w:type="dxa"/>
          </w:tcPr>
          <w:p w:rsidR="00130933" w:rsidRPr="002E4DB4" w:rsidRDefault="00F16365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 компонентом оцінювання, за яке нараховуються бали. Очікується, що всі студенти відвід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ють усі лекції і лабораторні зайняття курсу. Студенти мають інформувати викладача про неможливість відвідувати заняття. Допускається 2 пропуски з поважних причин, які не впливат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муть на систему оцінювання. Про відсутність з поважних пр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чин доводити до відома викладача заздалегідь. За об’єктивних причин (наприклад, хвороба, міжнародна мобільність) навчання може відбуватись в он-лайн формі за погодженням із деканом факультету. У будь-якому випадку студенти зобов’язані дотр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муватися усіх строків визначених для виконання усіх видів п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сьмових робіт, передбачених курсом.</w:t>
            </w:r>
          </w:p>
        </w:tc>
      </w:tr>
    </w:tbl>
    <w:p w:rsidR="00130933" w:rsidRPr="002E4DB4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2E4DB4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2E4DB4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E4DB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2E4DB4" w:rsidTr="00B5524C">
        <w:tc>
          <w:tcPr>
            <w:tcW w:w="2376" w:type="dxa"/>
            <w:vMerge w:val="restart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2E4DB4" w:rsidTr="00A71D92">
        <w:tc>
          <w:tcPr>
            <w:tcW w:w="2376" w:type="dxa"/>
            <w:vMerge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2E4DB4" w:rsidTr="00A71D92">
        <w:tc>
          <w:tcPr>
            <w:tcW w:w="2376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2E4DB4" w:rsidTr="00A71D92">
        <w:tc>
          <w:tcPr>
            <w:tcW w:w="2376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2E4DB4" w:rsidTr="00A71D92">
        <w:tc>
          <w:tcPr>
            <w:tcW w:w="2376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2E4DB4" w:rsidTr="00A71D92">
        <w:tc>
          <w:tcPr>
            <w:tcW w:w="2376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2E4DB4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2E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DB4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2E4DB4" w:rsidRDefault="00544D46" w:rsidP="000A7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2E4DB4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8927AA"/>
    <w:rsid w:val="000A778A"/>
    <w:rsid w:val="00124709"/>
    <w:rsid w:val="00125DA4"/>
    <w:rsid w:val="00130933"/>
    <w:rsid w:val="00141584"/>
    <w:rsid w:val="001431F8"/>
    <w:rsid w:val="0014350B"/>
    <w:rsid w:val="001626FE"/>
    <w:rsid w:val="001D7EBF"/>
    <w:rsid w:val="001F2BDC"/>
    <w:rsid w:val="0020200E"/>
    <w:rsid w:val="00210A51"/>
    <w:rsid w:val="002323FD"/>
    <w:rsid w:val="00246136"/>
    <w:rsid w:val="002922EE"/>
    <w:rsid w:val="002A21F5"/>
    <w:rsid w:val="002E4DB4"/>
    <w:rsid w:val="002F79FF"/>
    <w:rsid w:val="00312CAF"/>
    <w:rsid w:val="00393934"/>
    <w:rsid w:val="003F179A"/>
    <w:rsid w:val="00416B2F"/>
    <w:rsid w:val="00432628"/>
    <w:rsid w:val="005408B2"/>
    <w:rsid w:val="00541072"/>
    <w:rsid w:val="00544D46"/>
    <w:rsid w:val="00581698"/>
    <w:rsid w:val="005A482B"/>
    <w:rsid w:val="005D323C"/>
    <w:rsid w:val="005F4A18"/>
    <w:rsid w:val="00620274"/>
    <w:rsid w:val="00654D54"/>
    <w:rsid w:val="006660D7"/>
    <w:rsid w:val="00673EF3"/>
    <w:rsid w:val="006E572F"/>
    <w:rsid w:val="00711226"/>
    <w:rsid w:val="00756725"/>
    <w:rsid w:val="00794C0D"/>
    <w:rsid w:val="0079503A"/>
    <w:rsid w:val="00841531"/>
    <w:rsid w:val="00880706"/>
    <w:rsid w:val="008927AA"/>
    <w:rsid w:val="00912A64"/>
    <w:rsid w:val="0091718A"/>
    <w:rsid w:val="00A06FB5"/>
    <w:rsid w:val="00A25761"/>
    <w:rsid w:val="00A71D92"/>
    <w:rsid w:val="00A96EF1"/>
    <w:rsid w:val="00AD2031"/>
    <w:rsid w:val="00AF766B"/>
    <w:rsid w:val="00B5524C"/>
    <w:rsid w:val="00BB3E41"/>
    <w:rsid w:val="00C42C22"/>
    <w:rsid w:val="00C5242D"/>
    <w:rsid w:val="00C57706"/>
    <w:rsid w:val="00D00999"/>
    <w:rsid w:val="00D02B5A"/>
    <w:rsid w:val="00D12D7E"/>
    <w:rsid w:val="00DD7841"/>
    <w:rsid w:val="00E077C1"/>
    <w:rsid w:val="00E22BF8"/>
    <w:rsid w:val="00E73308"/>
    <w:rsid w:val="00EB67DA"/>
    <w:rsid w:val="00EC07A1"/>
    <w:rsid w:val="00ED3451"/>
    <w:rsid w:val="00F11939"/>
    <w:rsid w:val="00F16365"/>
    <w:rsid w:val="00F44D71"/>
    <w:rsid w:val="00F82151"/>
    <w:rsid w:val="00FC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ВАНО</cp:lastModifiedBy>
  <cp:revision>3</cp:revision>
  <dcterms:created xsi:type="dcterms:W3CDTF">2020-06-23T11:25:00Z</dcterms:created>
  <dcterms:modified xsi:type="dcterms:W3CDTF">2020-06-23T11:33:00Z</dcterms:modified>
</cp:coreProperties>
</file>