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93">
        <w:rPr>
          <w:rFonts w:ascii="Times New Roman" w:hAnsi="Times New Roman" w:cs="Times New Roman"/>
          <w:b/>
          <w:sz w:val="24"/>
          <w:szCs w:val="24"/>
        </w:rPr>
        <w:t>ГЕНЕТИЧНІ АСПЕКТИ СЕЛЕКЦІЇ</w:t>
      </w:r>
    </w:p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93">
        <w:rPr>
          <w:rFonts w:ascii="Times New Roman" w:hAnsi="Times New Roman" w:cs="Times New Roman"/>
          <w:b/>
          <w:sz w:val="24"/>
          <w:szCs w:val="24"/>
        </w:rPr>
        <w:t xml:space="preserve">Кафедра, яка забезпечує викладання –  </w:t>
      </w:r>
    </w:p>
    <w:p w:rsidR="00ED5CF4" w:rsidRPr="003C2B93" w:rsidRDefault="003C2B93" w:rsidP="00ED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D5CF4" w:rsidRPr="003C2B93">
        <w:rPr>
          <w:rFonts w:ascii="Times New Roman" w:hAnsi="Times New Roman" w:cs="Times New Roman"/>
          <w:b/>
          <w:sz w:val="24"/>
          <w:szCs w:val="24"/>
        </w:rPr>
        <w:t xml:space="preserve">енетики, селекції і насінництва ім. проф. </w:t>
      </w:r>
      <w:proofErr w:type="spellStart"/>
      <w:r w:rsidR="00ED5CF4" w:rsidRPr="003C2B93">
        <w:rPr>
          <w:rFonts w:ascii="Times New Roman" w:hAnsi="Times New Roman" w:cs="Times New Roman"/>
          <w:b/>
          <w:sz w:val="24"/>
          <w:szCs w:val="24"/>
        </w:rPr>
        <w:t>М.О.Зеленського</w:t>
      </w:r>
      <w:proofErr w:type="spellEnd"/>
    </w:p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CF4" w:rsidRPr="003C2B93" w:rsidRDefault="00ED5CF4" w:rsidP="003C2B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2B93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05164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2B93" w:rsidRPr="003C2B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Агробіологічний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ED5CF4" w:rsidRPr="003C2B93" w:rsidTr="0074634E">
        <w:tc>
          <w:tcPr>
            <w:tcW w:w="3686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ED5CF4" w:rsidRPr="003C2B93" w:rsidRDefault="003C2B93" w:rsidP="00051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Заїка Євгеній Вікторович</w:t>
            </w:r>
            <w:r w:rsidR="0005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51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 с.-г. наук</w:t>
            </w:r>
          </w:p>
        </w:tc>
      </w:tr>
      <w:tr w:rsidR="00ED5CF4" w:rsidRPr="003C2B93" w:rsidTr="0074634E">
        <w:tc>
          <w:tcPr>
            <w:tcW w:w="3686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D5CF4" w:rsidRPr="003C2B93" w:rsidTr="0074634E">
        <w:tc>
          <w:tcPr>
            <w:tcW w:w="3686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ED5CF4" w:rsidRPr="003C2B93" w:rsidTr="0074634E">
        <w:tc>
          <w:tcPr>
            <w:tcW w:w="3686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D5CF4" w:rsidRPr="003C2B93" w:rsidTr="0074634E">
        <w:tc>
          <w:tcPr>
            <w:tcW w:w="3686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</w:tr>
      <w:tr w:rsidR="00ED5CF4" w:rsidRPr="003C2B93" w:rsidTr="0074634E">
        <w:tc>
          <w:tcPr>
            <w:tcW w:w="3686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ED5CF4" w:rsidRPr="003C2B93" w:rsidRDefault="00ED5CF4" w:rsidP="007463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B93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практичних чи лабораторних)</w:t>
            </w:r>
          </w:p>
        </w:tc>
      </w:tr>
    </w:tbl>
    <w:p w:rsidR="00ED5CF4" w:rsidRPr="003C2B93" w:rsidRDefault="00ED5CF4" w:rsidP="00ED5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CF4" w:rsidRPr="003C2B93" w:rsidRDefault="00ED5CF4" w:rsidP="00ED5C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B93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ED5CF4" w:rsidRPr="003C2B93" w:rsidRDefault="00ED5CF4" w:rsidP="00ED5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 ідентифікації сортів та гібридів традиційно базувалися на оцінці морфологічних і агрономічних ознак. Використання цих методів актуально і на даний час для польових колекцій, проте має певне обмеження для ідентифікації сортового генофонду. Використання білків та ізоферментів для ідентифікації сортів і гібридів обмежене, оскільки білки характеризуються невисоким поліморфізмом, а на склад </w:t>
      </w:r>
      <w:proofErr w:type="spellStart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ізоферментних</w:t>
      </w:r>
      <w:proofErr w:type="spellEnd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спектрів може впливати фізіологічний стан рослин. Дані обмеження знімаються за використання ДНК маркерів. В останні десятиліття для вивчення генетичної різноманітності та </w:t>
      </w:r>
      <w:proofErr w:type="spellStart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генотипування</w:t>
      </w:r>
      <w:proofErr w:type="spellEnd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сортів і гібридів широко використовуються ДНК-маркери, засновані на використанні </w:t>
      </w:r>
      <w:proofErr w:type="spellStart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полімеразної</w:t>
      </w:r>
      <w:proofErr w:type="spellEnd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ланцюгової реакції: RAPD, ISSR, AFLP, SSR, з яких найбільш ефективними є </w:t>
      </w:r>
      <w:proofErr w:type="spellStart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мікросателітні</w:t>
      </w:r>
      <w:proofErr w:type="spellEnd"/>
      <w:r w:rsidRPr="003C2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SSR маркери. Також почали активно розвиватися методи генетичної трансформації  рослин, що спрямовані на створення генотипів стійких проти шкідників або певних груп гербіцидів</w:t>
      </w:r>
      <w:r w:rsidRPr="003C2B93">
        <w:rPr>
          <w:rFonts w:ascii="Times New Roman" w:hAnsi="Times New Roman" w:cs="Times New Roman"/>
          <w:sz w:val="24"/>
          <w:szCs w:val="24"/>
        </w:rPr>
        <w:t>.</w:t>
      </w:r>
    </w:p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93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Значення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геноміки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у селекції та сільському господарстві. 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Постгеномна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ера.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Організація та генетична варіабельність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геномів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рослин.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Методи дослідження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геномів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. Картування та клонування генів.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Цитогенетичні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дослідження.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Молекулярно-генетичні маркери. Основні принципи генетичних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сигналій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>.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>Ідентифікація генотипів рослин за допомогою запасних білків насіння та ізоферментів.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Полімеразна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ланцюгова реакція як інструмент ідентифікації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геномів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>. ДНК-маркери.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Методи генетичної трансформації рослин.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Плізмідна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трасформація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Баллістичне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бомбардування. Злиття протопластів.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Редактування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геномів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на основі Crisp-Cas9.</w:t>
      </w:r>
    </w:p>
    <w:p w:rsidR="00ED5CF4" w:rsidRPr="003C2B93" w:rsidRDefault="00ED5CF4" w:rsidP="00ED5CF4">
      <w:pPr>
        <w:pStyle w:val="a4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>Розповсюдження і застосування трансгенних рослин у світі та Україні.</w:t>
      </w:r>
    </w:p>
    <w:p w:rsidR="00ED5CF4" w:rsidRPr="003C2B93" w:rsidRDefault="00ED5CF4" w:rsidP="00ED5CF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B93">
        <w:rPr>
          <w:rFonts w:ascii="Times New Roman" w:hAnsi="Times New Roman" w:cs="Times New Roman"/>
          <w:b/>
          <w:sz w:val="24"/>
          <w:szCs w:val="24"/>
        </w:rPr>
        <w:t>Теми занять:</w:t>
      </w:r>
    </w:p>
    <w:p w:rsidR="00ED5CF4" w:rsidRPr="003C2B93" w:rsidRDefault="00ED5CF4" w:rsidP="00ED5C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2B93">
        <w:rPr>
          <w:rFonts w:ascii="Times New Roman" w:hAnsi="Times New Roman" w:cs="Times New Roman"/>
          <w:b/>
          <w:i/>
          <w:sz w:val="24"/>
          <w:szCs w:val="24"/>
        </w:rPr>
        <w:t xml:space="preserve">(семінарських, практичних, лабораторних) </w:t>
      </w:r>
    </w:p>
    <w:p w:rsidR="00ED5CF4" w:rsidRPr="003C2B93" w:rsidRDefault="00ED5CF4" w:rsidP="00ED5C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>Характеристика сортів рослин за морфологічними маркерами (на прикладі ячменю, соняшника, кукурудзи).</w:t>
      </w:r>
    </w:p>
    <w:p w:rsidR="00ED5CF4" w:rsidRPr="003C2B93" w:rsidRDefault="00ED5CF4" w:rsidP="00ED5C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Організація та функціонування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геномів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>: робота з генетичними базами даних.</w:t>
      </w:r>
    </w:p>
    <w:p w:rsidR="00ED5CF4" w:rsidRPr="003C2B93" w:rsidRDefault="00ED5CF4" w:rsidP="00ED5C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>Екстракція запасних білків із зернівок кукурудзи.</w:t>
      </w:r>
    </w:p>
    <w:p w:rsidR="00ED5CF4" w:rsidRPr="003C2B93" w:rsidRDefault="00ED5CF4" w:rsidP="00ED5C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>Розділення запасних білків кукурудзи методом електрофорезу.</w:t>
      </w:r>
    </w:p>
    <w:p w:rsidR="00ED5CF4" w:rsidRPr="003C2B93" w:rsidRDefault="00ED5CF4" w:rsidP="00ED5C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Методи виділення ДНК із рослинних тканин з використанням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гуанідин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тіоціанату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>.</w:t>
      </w:r>
    </w:p>
    <w:p w:rsidR="00ED5CF4" w:rsidRPr="003C2B93" w:rsidRDefault="00ED5CF4" w:rsidP="00ED5C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Проведення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полімеразної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ланцюгової реакції (ПЛР) із </w:t>
      </w:r>
      <w:r w:rsidRPr="003C2B93">
        <w:rPr>
          <w:rFonts w:ascii="Times New Roman" w:hAnsi="Times New Roman" w:cs="Times New Roman"/>
          <w:sz w:val="24"/>
          <w:szCs w:val="24"/>
          <w:lang w:val="en-US"/>
        </w:rPr>
        <w:t>ISSR</w:t>
      </w:r>
      <w:r w:rsidRPr="003C2B93">
        <w:rPr>
          <w:rFonts w:ascii="Times New Roman" w:hAnsi="Times New Roman" w:cs="Times New Roman"/>
          <w:sz w:val="24"/>
          <w:szCs w:val="24"/>
        </w:rPr>
        <w:t xml:space="preserve">- та </w:t>
      </w:r>
      <w:r w:rsidRPr="003C2B93">
        <w:rPr>
          <w:rFonts w:ascii="Times New Roman" w:hAnsi="Times New Roman" w:cs="Times New Roman"/>
          <w:sz w:val="24"/>
          <w:szCs w:val="24"/>
          <w:lang w:val="en-US"/>
        </w:rPr>
        <w:t>SSR</w:t>
      </w:r>
      <w:r w:rsidRPr="003C2B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праймерами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>.</w:t>
      </w:r>
    </w:p>
    <w:p w:rsidR="00ED5CF4" w:rsidRDefault="00ED5CF4" w:rsidP="00ED5C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B93">
        <w:rPr>
          <w:rFonts w:ascii="Times New Roman" w:hAnsi="Times New Roman" w:cs="Times New Roman"/>
          <w:sz w:val="24"/>
          <w:szCs w:val="24"/>
        </w:rPr>
        <w:t xml:space="preserve"> Розділення продуктів ПЛР методом горизонтального електрофорезу в </w:t>
      </w:r>
      <w:proofErr w:type="spellStart"/>
      <w:r w:rsidRPr="003C2B93">
        <w:rPr>
          <w:rFonts w:ascii="Times New Roman" w:hAnsi="Times New Roman" w:cs="Times New Roman"/>
          <w:sz w:val="24"/>
          <w:szCs w:val="24"/>
        </w:rPr>
        <w:t>агарозному</w:t>
      </w:r>
      <w:proofErr w:type="spellEnd"/>
      <w:r w:rsidRPr="003C2B93">
        <w:rPr>
          <w:rFonts w:ascii="Times New Roman" w:hAnsi="Times New Roman" w:cs="Times New Roman"/>
          <w:sz w:val="24"/>
          <w:szCs w:val="24"/>
        </w:rPr>
        <w:t xml:space="preserve"> гелі.</w:t>
      </w:r>
    </w:p>
    <w:p w:rsidR="00051643" w:rsidRDefault="0005164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51643" w:rsidSect="00ED5CF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FB6"/>
    <w:multiLevelType w:val="multilevel"/>
    <w:tmpl w:val="67FC94C2"/>
    <w:lvl w:ilvl="0">
      <w:start w:val="1"/>
      <w:numFmt w:val="decimal"/>
      <w:lvlText w:val="%1-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B3239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D4C1F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3733C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643B4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72FA7"/>
    <w:multiLevelType w:val="hybridMultilevel"/>
    <w:tmpl w:val="60C4C8AA"/>
    <w:lvl w:ilvl="0" w:tplc="8C90F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7A5E6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46E37"/>
    <w:multiLevelType w:val="hybridMultilevel"/>
    <w:tmpl w:val="A230BC20"/>
    <w:lvl w:ilvl="0" w:tplc="577E05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825C3B"/>
    <w:multiLevelType w:val="hybridMultilevel"/>
    <w:tmpl w:val="033C7D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17564"/>
    <w:multiLevelType w:val="hybridMultilevel"/>
    <w:tmpl w:val="C2D62C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174A94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15E8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69"/>
    <w:rsid w:val="0004337E"/>
    <w:rsid w:val="00051643"/>
    <w:rsid w:val="000F43ED"/>
    <w:rsid w:val="00117A6F"/>
    <w:rsid w:val="00221EDE"/>
    <w:rsid w:val="0034366B"/>
    <w:rsid w:val="00375D2A"/>
    <w:rsid w:val="003C2B93"/>
    <w:rsid w:val="0046213F"/>
    <w:rsid w:val="00810B69"/>
    <w:rsid w:val="00AD7190"/>
    <w:rsid w:val="00B630B0"/>
    <w:rsid w:val="00B739FB"/>
    <w:rsid w:val="00CB08B7"/>
    <w:rsid w:val="00D04EA3"/>
    <w:rsid w:val="00D61425"/>
    <w:rsid w:val="00ED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5068"/>
  <w15:chartTrackingRefBased/>
  <w15:docId w15:val="{D322BF72-8484-4A69-8FBF-62F052B5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CF4"/>
    <w:pPr>
      <w:ind w:left="720"/>
      <w:contextualSpacing/>
    </w:pPr>
  </w:style>
  <w:style w:type="paragraph" w:customStyle="1" w:styleId="Body">
    <w:name w:val="#_Body"/>
    <w:basedOn w:val="a"/>
    <w:rsid w:val="003C2B9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18</cp:revision>
  <dcterms:created xsi:type="dcterms:W3CDTF">2019-11-25T09:28:00Z</dcterms:created>
  <dcterms:modified xsi:type="dcterms:W3CDTF">2019-11-27T06:33:00Z</dcterms:modified>
</cp:coreProperties>
</file>