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</w:rPr>
        <w:t>ЕКОНОМІЧНА ДІАГНОСТИКА</w:t>
      </w: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Кафедра с</w:t>
      </w:r>
      <w:r w:rsidRPr="00DC69A2">
        <w:rPr>
          <w:rFonts w:ascii="Arial" w:hAnsi="Arial" w:cs="Arial"/>
          <w:b/>
          <w:sz w:val="28"/>
          <w:szCs w:val="28"/>
        </w:rPr>
        <w:t>татистики та економічного аналізу</w:t>
      </w:r>
    </w:p>
    <w:p w:rsid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</w:rPr>
        <w:t xml:space="preserve"> </w:t>
      </w: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</w:rPr>
        <w:t>Економічний</w:t>
      </w:r>
      <w:r>
        <w:rPr>
          <w:rFonts w:ascii="Arial" w:hAnsi="Arial" w:cs="Arial"/>
          <w:b/>
          <w:sz w:val="28"/>
          <w:szCs w:val="28"/>
        </w:rPr>
        <w:t xml:space="preserve"> факультет</w:t>
      </w: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3"/>
      </w:tblGrid>
      <w:tr w:rsidR="00DC69A2" w:rsidRPr="00DC69A2" w:rsidTr="00DC69A2">
        <w:tc>
          <w:tcPr>
            <w:tcW w:w="3969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C69A2">
              <w:rPr>
                <w:rFonts w:ascii="Arial" w:hAnsi="Arial" w:cs="Arial"/>
                <w:b/>
                <w:sz w:val="28"/>
                <w:szCs w:val="28"/>
              </w:rPr>
              <w:t>к.е.н</w:t>
            </w:r>
            <w:proofErr w:type="spellEnd"/>
            <w:r w:rsidRPr="00DC69A2">
              <w:rPr>
                <w:rFonts w:ascii="Arial" w:hAnsi="Arial" w:cs="Arial"/>
                <w:b/>
                <w:sz w:val="28"/>
                <w:szCs w:val="28"/>
              </w:rPr>
              <w:t xml:space="preserve">., доцент </w:t>
            </w:r>
            <w:proofErr w:type="spellStart"/>
            <w:r w:rsidRPr="00DC69A2">
              <w:rPr>
                <w:rFonts w:ascii="Arial" w:hAnsi="Arial" w:cs="Arial"/>
                <w:b/>
                <w:sz w:val="28"/>
                <w:szCs w:val="28"/>
              </w:rPr>
              <w:t>Собченко</w:t>
            </w:r>
            <w:proofErr w:type="spellEnd"/>
            <w:r w:rsidRPr="00DC69A2">
              <w:rPr>
                <w:rFonts w:ascii="Arial" w:hAnsi="Arial" w:cs="Arial"/>
                <w:b/>
                <w:sz w:val="28"/>
                <w:szCs w:val="28"/>
              </w:rPr>
              <w:t xml:space="preserve"> Т.С.</w:t>
            </w:r>
          </w:p>
        </w:tc>
      </w:tr>
      <w:tr w:rsidR="00DC69A2" w:rsidRPr="00DC69A2" w:rsidTr="00DC69A2">
        <w:tc>
          <w:tcPr>
            <w:tcW w:w="3969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DC69A2" w:rsidRPr="00DC69A2" w:rsidRDefault="00CF69B3" w:rsidP="00DC69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DC69A2" w:rsidRPr="00DC69A2" w:rsidTr="00DC69A2">
        <w:tc>
          <w:tcPr>
            <w:tcW w:w="3969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DC69A2" w:rsidRPr="00DC69A2" w:rsidTr="00DC69A2">
        <w:tc>
          <w:tcPr>
            <w:tcW w:w="3969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DC69A2" w:rsidRPr="00DC69A2" w:rsidTr="00DC69A2">
        <w:tc>
          <w:tcPr>
            <w:tcW w:w="3969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DC69A2" w:rsidRPr="00DC69A2" w:rsidTr="00DC69A2">
        <w:tc>
          <w:tcPr>
            <w:tcW w:w="3969" w:type="dxa"/>
            <w:vAlign w:val="center"/>
          </w:tcPr>
          <w:p w:rsidR="00DC69A2" w:rsidRPr="00DC69A2" w:rsidRDefault="00DC69A2" w:rsidP="00DC69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C69A2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DC69A2" w:rsidRPr="00DC69A2" w:rsidRDefault="00CF69B3" w:rsidP="00CF69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C69A2" w:rsidRPr="00DC69A2">
              <w:rPr>
                <w:rFonts w:ascii="Arial" w:hAnsi="Arial" w:cs="Arial"/>
                <w:b/>
                <w:sz w:val="28"/>
                <w:szCs w:val="28"/>
              </w:rPr>
              <w:t>0 (15 год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C69A2" w:rsidRPr="00DC69A2">
              <w:rPr>
                <w:rFonts w:ascii="Arial" w:hAnsi="Arial" w:cs="Arial"/>
                <w:b/>
                <w:sz w:val="28"/>
                <w:szCs w:val="28"/>
              </w:rPr>
              <w:t xml:space="preserve"> лекцій, 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DC69A2" w:rsidRPr="00DC69A2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C69A2" w:rsidRPr="00DC69A2">
              <w:rPr>
                <w:rFonts w:ascii="Arial" w:hAnsi="Arial" w:cs="Arial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:rsidR="00DC69A2" w:rsidRPr="00DC69A2" w:rsidRDefault="00DC69A2" w:rsidP="00DC69A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DC69A2" w:rsidRPr="00DC69A2" w:rsidRDefault="00DC69A2" w:rsidP="00DC69A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Вивчення дисципліни «Економічна діагностика» дозволить сформувати у студентів наступні компетенції:</w:t>
      </w:r>
    </w:p>
    <w:p w:rsidR="00DC69A2" w:rsidRPr="00DC69A2" w:rsidRDefault="00DC69A2" w:rsidP="00CF69B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 xml:space="preserve">- здійснювати аналіз діяльності підприємства на основі фінансово-економічних показників його діяльності; </w:t>
      </w:r>
    </w:p>
    <w:p w:rsidR="00DC69A2" w:rsidRPr="00DC69A2" w:rsidRDefault="00DC69A2" w:rsidP="00CF69B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 xml:space="preserve">- проводити діагностику певної галузі за різними методами; </w:t>
      </w:r>
    </w:p>
    <w:p w:rsidR="00DC69A2" w:rsidRPr="00DC69A2" w:rsidRDefault="00DC69A2" w:rsidP="00CF69B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 xml:space="preserve">- проводити оцінювання конкурентоспроможності галузі; </w:t>
      </w:r>
    </w:p>
    <w:p w:rsidR="00DC69A2" w:rsidRPr="00DC69A2" w:rsidRDefault="00DC69A2" w:rsidP="00CF69B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 xml:space="preserve">- оцінювати конкурентоспроможність продукції; </w:t>
      </w:r>
    </w:p>
    <w:p w:rsidR="00DC69A2" w:rsidRPr="00DC69A2" w:rsidRDefault="00DC69A2" w:rsidP="00CF69B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- проводити діагностику майна та ринкової ціни підприємства;</w:t>
      </w:r>
    </w:p>
    <w:p w:rsidR="00DC69A2" w:rsidRPr="00DC69A2" w:rsidRDefault="00DC69A2" w:rsidP="00CF69B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- визначати зону функціонування підприємства, робити висновки щодо тенденцій розвитку галузі.</w:t>
      </w:r>
    </w:p>
    <w:p w:rsidR="00DC69A2" w:rsidRPr="00DC69A2" w:rsidRDefault="00DC69A2" w:rsidP="00DC69A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</w:rPr>
        <w:t>Теми лекцій: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Предмет і завдання дисципліни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конкурентного середовища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Оцінювання стратегічного протистояння підприємств-конкурентів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конкурентоспроможності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конкурентоспроможності продукції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майна і ринкова ціна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Управлінська діагностика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виробничого потенціалу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Фінансова діагностика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економічної безпеки підприємства.</w:t>
      </w:r>
    </w:p>
    <w:p w:rsidR="00DC69A2" w:rsidRPr="00DC69A2" w:rsidRDefault="00DC69A2" w:rsidP="00DC69A2">
      <w:pPr>
        <w:pStyle w:val="a4"/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9A2">
        <w:rPr>
          <w:rFonts w:ascii="Arial" w:hAnsi="Arial" w:cs="Arial"/>
          <w:b/>
          <w:sz w:val="28"/>
          <w:szCs w:val="28"/>
        </w:rPr>
        <w:t>Теми практичних занять: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Методологічний апарат та інструментарій економічної діагностики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конкурентного середовища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конкурентоспроможності галузі,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конкурентоспроможності продукції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lastRenderedPageBreak/>
        <w:t>Діагностика структури майна підприємства та джерел його фінансування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фінансових результатів діяльності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фінансового стану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Управлінська діагностика</w:t>
      </w:r>
      <w:r>
        <w:rPr>
          <w:rFonts w:ascii="Arial" w:hAnsi="Arial" w:cs="Arial"/>
          <w:sz w:val="28"/>
          <w:szCs w:val="28"/>
        </w:rPr>
        <w:t>.</w:t>
      </w:r>
    </w:p>
    <w:p w:rsidR="00DC69A2" w:rsidRP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виробничого потенціалу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Default="00DC69A2" w:rsidP="00DC69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C69A2">
        <w:rPr>
          <w:rFonts w:ascii="Arial" w:hAnsi="Arial" w:cs="Arial"/>
          <w:sz w:val="28"/>
          <w:szCs w:val="28"/>
        </w:rPr>
        <w:t>Діагностика економічної безпеки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DC69A2" w:rsidRDefault="00DC69A2" w:rsidP="00DC69A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69A2" w:rsidRDefault="00DC69A2" w:rsidP="00DC69A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69A2" w:rsidRDefault="00DC69A2" w:rsidP="00DC69A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69A2" w:rsidRPr="00DC69A2" w:rsidRDefault="00DC69A2" w:rsidP="00DC69A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08511A" w:rsidRDefault="0008511A"/>
    <w:sectPr w:rsidR="0008511A" w:rsidSect="00DC69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D2709DF8"/>
    <w:lvl w:ilvl="0" w:tplc="9934D99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062E2E"/>
    <w:multiLevelType w:val="hybridMultilevel"/>
    <w:tmpl w:val="13F4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6"/>
    <w:rsid w:val="0008511A"/>
    <w:rsid w:val="00994266"/>
    <w:rsid w:val="00CF69B3"/>
    <w:rsid w:val="00D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520E"/>
  <w15:chartTrackingRefBased/>
  <w15:docId w15:val="{DFC2BA4F-EE44-41D0-89D4-68968B1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A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2020-10-13T12:34:00Z</dcterms:created>
  <dcterms:modified xsi:type="dcterms:W3CDTF">2020-10-16T08:12:00Z</dcterms:modified>
</cp:coreProperties>
</file>