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908" w:rsidRPr="00C950A5" w:rsidRDefault="00EB1908" w:rsidP="00EB1908">
      <w:pPr>
        <w:spacing w:after="0" w:line="240" w:lineRule="auto"/>
        <w:jc w:val="right"/>
        <w:rPr>
          <w:rFonts w:ascii="Times New Roman" w:hAnsi="Times New Roman"/>
          <w:b/>
          <w:sz w:val="24"/>
          <w:szCs w:val="24"/>
        </w:rPr>
      </w:pPr>
    </w:p>
    <w:tbl>
      <w:tblPr>
        <w:tblW w:w="0" w:type="auto"/>
        <w:tblInd w:w="-318" w:type="dxa"/>
        <w:tblBorders>
          <w:bottom w:val="single" w:sz="4" w:space="0" w:color="auto"/>
          <w:insideV w:val="single" w:sz="4" w:space="0" w:color="auto"/>
        </w:tblBorders>
        <w:tblLayout w:type="fixed"/>
        <w:tblLook w:val="00A0" w:firstRow="1" w:lastRow="0" w:firstColumn="1" w:lastColumn="0" w:noHBand="0" w:noVBand="0"/>
      </w:tblPr>
      <w:tblGrid>
        <w:gridCol w:w="2978"/>
        <w:gridCol w:w="6911"/>
      </w:tblGrid>
      <w:tr w:rsidR="00EB1908" w:rsidRPr="00C44B38" w:rsidTr="00F3487E">
        <w:tc>
          <w:tcPr>
            <w:tcW w:w="2978" w:type="dxa"/>
            <w:vMerge w:val="restart"/>
          </w:tcPr>
          <w:p w:rsidR="00EB1908" w:rsidRPr="00C44B38" w:rsidRDefault="00EB1908" w:rsidP="00F3487E">
            <w:pPr>
              <w:spacing w:after="0" w:line="240" w:lineRule="auto"/>
              <w:jc w:val="center"/>
              <w:rPr>
                <w:rFonts w:ascii="Times New Roman" w:hAnsi="Times New Roman"/>
                <w:sz w:val="24"/>
                <w:szCs w:val="24"/>
              </w:rPr>
            </w:pPr>
            <w:r>
              <w:rPr>
                <w:rFonts w:ascii="Times New Roman" w:hAnsi="Times New Roman"/>
                <w:noProof/>
                <w:sz w:val="24"/>
                <w:szCs w:val="24"/>
                <w:lang w:val="ru-RU" w:eastAsia="ru-RU"/>
              </w:rPr>
              <w:drawing>
                <wp:inline distT="0" distB="0" distL="0" distR="0">
                  <wp:extent cx="100012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t="14874"/>
                          <a:stretch>
                            <a:fillRect/>
                          </a:stretch>
                        </pic:blipFill>
                        <pic:spPr bwMode="auto">
                          <a:xfrm>
                            <a:off x="0" y="0"/>
                            <a:ext cx="1000125" cy="1019175"/>
                          </a:xfrm>
                          <a:prstGeom prst="rect">
                            <a:avLst/>
                          </a:prstGeom>
                          <a:noFill/>
                          <a:ln>
                            <a:noFill/>
                          </a:ln>
                        </pic:spPr>
                      </pic:pic>
                    </a:graphicData>
                  </a:graphic>
                </wp:inline>
              </w:drawing>
            </w:r>
          </w:p>
        </w:tc>
        <w:tc>
          <w:tcPr>
            <w:tcW w:w="6911" w:type="dxa"/>
          </w:tcPr>
          <w:p w:rsidR="00EB1908" w:rsidRPr="00C44C19" w:rsidRDefault="00EB1908" w:rsidP="00F3487E">
            <w:pPr>
              <w:spacing w:after="0" w:line="240" w:lineRule="auto"/>
              <w:jc w:val="center"/>
              <w:rPr>
                <w:rFonts w:ascii="Times New Roman" w:hAnsi="Times New Roman"/>
                <w:b/>
                <w:color w:val="17365D"/>
                <w:sz w:val="24"/>
                <w:szCs w:val="24"/>
              </w:rPr>
            </w:pPr>
            <w:r w:rsidRPr="00C44C19">
              <w:rPr>
                <w:rFonts w:ascii="Times New Roman" w:hAnsi="Times New Roman"/>
                <w:b/>
                <w:color w:val="17365D"/>
                <w:sz w:val="24"/>
                <w:szCs w:val="24"/>
              </w:rPr>
              <w:t xml:space="preserve">СИЛАБУС ДИСЦИПЛІНИ </w:t>
            </w:r>
          </w:p>
          <w:p w:rsidR="00EB1908" w:rsidRPr="00C44C19" w:rsidRDefault="00EB1908" w:rsidP="00F3487E">
            <w:pPr>
              <w:pStyle w:val="1"/>
              <w:shd w:val="clear" w:color="auto" w:fill="FFFFFF"/>
              <w:spacing w:before="0" w:beforeAutospacing="0" w:after="0" w:afterAutospacing="0" w:line="420" w:lineRule="atLeast"/>
              <w:jc w:val="center"/>
              <w:rPr>
                <w:sz w:val="24"/>
                <w:szCs w:val="24"/>
                <w:lang w:val="uk-UA"/>
              </w:rPr>
            </w:pPr>
            <w:r w:rsidRPr="00C44C19">
              <w:rPr>
                <w:sz w:val="24"/>
                <w:szCs w:val="24"/>
              </w:rPr>
              <w:t>«</w:t>
            </w:r>
            <w:r w:rsidR="00E879C8" w:rsidRPr="00E879C8">
              <w:rPr>
                <w:sz w:val="24"/>
                <w:szCs w:val="24"/>
                <w:lang w:val="uk-UA"/>
              </w:rPr>
              <w:t>Морфологічна та молекулярно-генетична ідентифікація фітонематод</w:t>
            </w:r>
            <w:r w:rsidRPr="00C44C19">
              <w:rPr>
                <w:sz w:val="24"/>
                <w:szCs w:val="24"/>
              </w:rPr>
              <w:t>»</w:t>
            </w:r>
          </w:p>
        </w:tc>
      </w:tr>
      <w:tr w:rsidR="00EB1908" w:rsidRPr="00C44B38" w:rsidTr="00F3487E">
        <w:tc>
          <w:tcPr>
            <w:tcW w:w="2978" w:type="dxa"/>
            <w:vMerge/>
          </w:tcPr>
          <w:p w:rsidR="00EB1908" w:rsidRPr="00C44B38" w:rsidRDefault="00EB1908" w:rsidP="00F3487E">
            <w:pPr>
              <w:spacing w:after="0" w:line="240" w:lineRule="auto"/>
              <w:rPr>
                <w:rFonts w:ascii="Times New Roman" w:hAnsi="Times New Roman"/>
                <w:sz w:val="24"/>
                <w:szCs w:val="24"/>
              </w:rPr>
            </w:pPr>
          </w:p>
        </w:tc>
        <w:tc>
          <w:tcPr>
            <w:tcW w:w="6911" w:type="dxa"/>
          </w:tcPr>
          <w:p w:rsidR="00EB1908" w:rsidRPr="00C44C19" w:rsidRDefault="00EB1908" w:rsidP="00F3487E">
            <w:pPr>
              <w:spacing w:after="0" w:line="240" w:lineRule="auto"/>
              <w:rPr>
                <w:rFonts w:ascii="Times New Roman" w:hAnsi="Times New Roman"/>
                <w:b/>
                <w:sz w:val="24"/>
                <w:szCs w:val="24"/>
              </w:rPr>
            </w:pPr>
          </w:p>
          <w:p w:rsidR="00EB1908" w:rsidRPr="00C44C19" w:rsidRDefault="00EB1908" w:rsidP="00F3487E">
            <w:pPr>
              <w:spacing w:after="0" w:line="240" w:lineRule="auto"/>
              <w:rPr>
                <w:rFonts w:ascii="Times New Roman" w:hAnsi="Times New Roman"/>
                <w:b/>
                <w:sz w:val="24"/>
                <w:szCs w:val="24"/>
              </w:rPr>
            </w:pPr>
            <w:r w:rsidRPr="00C44C19">
              <w:rPr>
                <w:rFonts w:ascii="Times New Roman" w:hAnsi="Times New Roman"/>
                <w:b/>
                <w:sz w:val="24"/>
                <w:szCs w:val="24"/>
              </w:rPr>
              <w:t xml:space="preserve">Ступінь вищої освіти </w:t>
            </w:r>
            <w:r w:rsidR="007B2820">
              <w:rPr>
                <w:rFonts w:ascii="Times New Roman" w:hAnsi="Times New Roman"/>
                <w:b/>
                <w:sz w:val="24"/>
                <w:szCs w:val="24"/>
              </w:rPr>
              <w:t>–</w:t>
            </w:r>
            <w:r w:rsidRPr="00C44C19">
              <w:rPr>
                <w:rFonts w:ascii="Times New Roman" w:hAnsi="Times New Roman"/>
                <w:b/>
                <w:sz w:val="24"/>
                <w:szCs w:val="24"/>
              </w:rPr>
              <w:t xml:space="preserve"> </w:t>
            </w:r>
            <w:r w:rsidR="007B2820">
              <w:rPr>
                <w:rFonts w:ascii="Times New Roman" w:hAnsi="Times New Roman"/>
                <w:b/>
                <w:sz w:val="24"/>
                <w:szCs w:val="24"/>
                <w:u w:val="single"/>
              </w:rPr>
              <w:t xml:space="preserve">Доктор філософії </w:t>
            </w:r>
          </w:p>
        </w:tc>
      </w:tr>
      <w:tr w:rsidR="00EB1908" w:rsidRPr="00C44B38" w:rsidTr="00F3487E">
        <w:tc>
          <w:tcPr>
            <w:tcW w:w="2978" w:type="dxa"/>
            <w:vMerge/>
          </w:tcPr>
          <w:p w:rsidR="00EB1908" w:rsidRPr="00C44B38" w:rsidRDefault="00EB1908" w:rsidP="00F3487E">
            <w:pPr>
              <w:spacing w:after="0" w:line="240" w:lineRule="auto"/>
              <w:rPr>
                <w:rFonts w:ascii="Times New Roman" w:hAnsi="Times New Roman"/>
                <w:sz w:val="24"/>
                <w:szCs w:val="24"/>
              </w:rPr>
            </w:pPr>
          </w:p>
        </w:tc>
        <w:tc>
          <w:tcPr>
            <w:tcW w:w="6911" w:type="dxa"/>
          </w:tcPr>
          <w:p w:rsidR="00EB1908" w:rsidRPr="00C44C19" w:rsidRDefault="00EB1908" w:rsidP="00F3487E">
            <w:pPr>
              <w:spacing w:after="0" w:line="240" w:lineRule="auto"/>
              <w:rPr>
                <w:rFonts w:ascii="Times New Roman" w:hAnsi="Times New Roman"/>
                <w:b/>
                <w:sz w:val="24"/>
                <w:szCs w:val="24"/>
              </w:rPr>
            </w:pPr>
            <w:r w:rsidRPr="00C44C19">
              <w:rPr>
                <w:rFonts w:ascii="Times New Roman" w:hAnsi="Times New Roman"/>
                <w:b/>
                <w:sz w:val="24"/>
                <w:szCs w:val="24"/>
              </w:rPr>
              <w:t xml:space="preserve">Спеціальність </w:t>
            </w:r>
            <w:r w:rsidRPr="00C44C19">
              <w:rPr>
                <w:rFonts w:ascii="Times New Roman" w:hAnsi="Times New Roman"/>
                <w:b/>
                <w:sz w:val="24"/>
                <w:szCs w:val="24"/>
                <w:u w:val="single"/>
              </w:rPr>
              <w:t>202 Захист і карантин рослин</w:t>
            </w:r>
          </w:p>
        </w:tc>
      </w:tr>
      <w:tr w:rsidR="00EB1908" w:rsidRPr="00C44B38" w:rsidTr="00F3487E">
        <w:tc>
          <w:tcPr>
            <w:tcW w:w="2978" w:type="dxa"/>
            <w:vMerge/>
          </w:tcPr>
          <w:p w:rsidR="00EB1908" w:rsidRPr="00C44B38" w:rsidRDefault="00EB1908" w:rsidP="00F3487E">
            <w:pPr>
              <w:spacing w:after="0" w:line="240" w:lineRule="auto"/>
              <w:rPr>
                <w:rFonts w:ascii="Times New Roman" w:hAnsi="Times New Roman"/>
                <w:sz w:val="24"/>
                <w:szCs w:val="24"/>
              </w:rPr>
            </w:pPr>
          </w:p>
        </w:tc>
        <w:tc>
          <w:tcPr>
            <w:tcW w:w="6911" w:type="dxa"/>
          </w:tcPr>
          <w:p w:rsidR="00EB1908" w:rsidRPr="00C44C19" w:rsidRDefault="00EB1908" w:rsidP="00F3487E">
            <w:pPr>
              <w:spacing w:after="0" w:line="240" w:lineRule="auto"/>
              <w:rPr>
                <w:rFonts w:ascii="Times New Roman" w:hAnsi="Times New Roman"/>
                <w:b/>
                <w:sz w:val="24"/>
                <w:szCs w:val="24"/>
              </w:rPr>
            </w:pPr>
          </w:p>
        </w:tc>
      </w:tr>
      <w:tr w:rsidR="00EB1908" w:rsidRPr="00C44B38" w:rsidTr="00F3487E">
        <w:tc>
          <w:tcPr>
            <w:tcW w:w="2978" w:type="dxa"/>
            <w:vMerge/>
          </w:tcPr>
          <w:p w:rsidR="00EB1908" w:rsidRPr="00C44B38" w:rsidRDefault="00EB1908" w:rsidP="00F3487E">
            <w:pPr>
              <w:spacing w:after="0" w:line="240" w:lineRule="auto"/>
              <w:rPr>
                <w:rFonts w:ascii="Times New Roman" w:hAnsi="Times New Roman"/>
                <w:sz w:val="24"/>
                <w:szCs w:val="24"/>
              </w:rPr>
            </w:pPr>
          </w:p>
        </w:tc>
        <w:tc>
          <w:tcPr>
            <w:tcW w:w="6911" w:type="dxa"/>
          </w:tcPr>
          <w:p w:rsidR="00EB1908" w:rsidRPr="00C44C19" w:rsidRDefault="00EB1908" w:rsidP="00F3487E">
            <w:pPr>
              <w:spacing w:after="0" w:line="240" w:lineRule="auto"/>
              <w:rPr>
                <w:rFonts w:ascii="Times New Roman" w:hAnsi="Times New Roman"/>
                <w:b/>
                <w:sz w:val="24"/>
                <w:szCs w:val="24"/>
              </w:rPr>
            </w:pPr>
            <w:r w:rsidRPr="00C44C19">
              <w:rPr>
                <w:rFonts w:ascii="Times New Roman" w:hAnsi="Times New Roman"/>
                <w:b/>
                <w:sz w:val="24"/>
                <w:szCs w:val="24"/>
              </w:rPr>
              <w:t>Рік навчання</w:t>
            </w:r>
            <w:r w:rsidR="007B2820">
              <w:rPr>
                <w:rFonts w:ascii="Times New Roman" w:hAnsi="Times New Roman"/>
                <w:b/>
                <w:sz w:val="24"/>
                <w:szCs w:val="24"/>
              </w:rPr>
              <w:t xml:space="preserve"> 1</w:t>
            </w:r>
            <w:r w:rsidRPr="00C44C19">
              <w:rPr>
                <w:rFonts w:ascii="Times New Roman" w:hAnsi="Times New Roman"/>
                <w:b/>
                <w:sz w:val="24"/>
                <w:szCs w:val="24"/>
              </w:rPr>
              <w:t xml:space="preserve">, семестр </w:t>
            </w:r>
            <w:r w:rsidR="007B2820">
              <w:rPr>
                <w:rFonts w:ascii="Times New Roman" w:hAnsi="Times New Roman"/>
                <w:b/>
                <w:sz w:val="24"/>
                <w:szCs w:val="24"/>
              </w:rPr>
              <w:t>2</w:t>
            </w:r>
          </w:p>
          <w:p w:rsidR="00EB1908" w:rsidRPr="00C44C19" w:rsidRDefault="00EB1908" w:rsidP="00F3487E">
            <w:pPr>
              <w:spacing w:after="0" w:line="240" w:lineRule="auto"/>
              <w:rPr>
                <w:rFonts w:ascii="Times New Roman" w:hAnsi="Times New Roman"/>
                <w:b/>
                <w:sz w:val="24"/>
                <w:szCs w:val="24"/>
              </w:rPr>
            </w:pPr>
            <w:r w:rsidRPr="00C44C19">
              <w:rPr>
                <w:rFonts w:ascii="Times New Roman" w:hAnsi="Times New Roman"/>
                <w:b/>
                <w:sz w:val="24"/>
                <w:szCs w:val="24"/>
              </w:rPr>
              <w:t xml:space="preserve">Форма навчання </w:t>
            </w:r>
            <w:r w:rsidRPr="00C44C19">
              <w:rPr>
                <w:rFonts w:ascii="Times New Roman" w:hAnsi="Times New Roman"/>
                <w:sz w:val="24"/>
                <w:szCs w:val="24"/>
                <w:u w:val="single"/>
              </w:rPr>
              <w:t>денна, заочна</w:t>
            </w:r>
          </w:p>
        </w:tc>
      </w:tr>
      <w:tr w:rsidR="00EB1908" w:rsidRPr="00C44B38" w:rsidTr="00F3487E">
        <w:tc>
          <w:tcPr>
            <w:tcW w:w="2978" w:type="dxa"/>
            <w:vMerge/>
          </w:tcPr>
          <w:p w:rsidR="00EB1908" w:rsidRPr="00C44B38" w:rsidRDefault="00EB1908" w:rsidP="00F3487E">
            <w:pPr>
              <w:spacing w:after="0" w:line="240" w:lineRule="auto"/>
              <w:rPr>
                <w:rFonts w:ascii="Times New Roman" w:hAnsi="Times New Roman"/>
                <w:sz w:val="24"/>
                <w:szCs w:val="24"/>
              </w:rPr>
            </w:pPr>
          </w:p>
        </w:tc>
        <w:tc>
          <w:tcPr>
            <w:tcW w:w="6911" w:type="dxa"/>
          </w:tcPr>
          <w:p w:rsidR="00EB1908" w:rsidRPr="00C44C19" w:rsidRDefault="00EB1908" w:rsidP="00F3487E">
            <w:pPr>
              <w:spacing w:after="0" w:line="240" w:lineRule="auto"/>
              <w:rPr>
                <w:rFonts w:ascii="Times New Roman" w:hAnsi="Times New Roman"/>
                <w:b/>
                <w:sz w:val="24"/>
                <w:szCs w:val="24"/>
              </w:rPr>
            </w:pPr>
            <w:r w:rsidRPr="00C44C19">
              <w:rPr>
                <w:rFonts w:ascii="Times New Roman" w:hAnsi="Times New Roman"/>
                <w:b/>
                <w:sz w:val="24"/>
                <w:szCs w:val="24"/>
              </w:rPr>
              <w:t>Кількість кредитів ЄКТС</w:t>
            </w:r>
            <w:r>
              <w:rPr>
                <w:rFonts w:ascii="Times New Roman" w:hAnsi="Times New Roman"/>
                <w:b/>
                <w:sz w:val="24"/>
                <w:szCs w:val="24"/>
                <w:lang w:val="en-US"/>
              </w:rPr>
              <w:t xml:space="preserve"> </w:t>
            </w:r>
            <w:r w:rsidR="007B2820">
              <w:rPr>
                <w:rFonts w:ascii="Times New Roman" w:hAnsi="Times New Roman"/>
                <w:b/>
                <w:sz w:val="24"/>
                <w:szCs w:val="24"/>
                <w:u w:val="single"/>
              </w:rPr>
              <w:t>5</w:t>
            </w:r>
            <w:r w:rsidRPr="00C44C19">
              <w:rPr>
                <w:rFonts w:ascii="Times New Roman" w:hAnsi="Times New Roman"/>
                <w:b/>
                <w:sz w:val="24"/>
                <w:szCs w:val="24"/>
                <w:u w:val="single"/>
              </w:rPr>
              <w:t>,0</w:t>
            </w:r>
          </w:p>
        </w:tc>
      </w:tr>
      <w:tr w:rsidR="00EB1908" w:rsidRPr="00C44B38" w:rsidTr="00F3487E">
        <w:tc>
          <w:tcPr>
            <w:tcW w:w="2978" w:type="dxa"/>
            <w:vMerge/>
          </w:tcPr>
          <w:p w:rsidR="00EB1908" w:rsidRPr="00C44B38" w:rsidRDefault="00EB1908" w:rsidP="00F3487E">
            <w:pPr>
              <w:spacing w:after="0" w:line="240" w:lineRule="auto"/>
              <w:rPr>
                <w:rFonts w:ascii="Times New Roman" w:hAnsi="Times New Roman"/>
                <w:sz w:val="24"/>
                <w:szCs w:val="24"/>
              </w:rPr>
            </w:pPr>
          </w:p>
        </w:tc>
        <w:tc>
          <w:tcPr>
            <w:tcW w:w="6911" w:type="dxa"/>
          </w:tcPr>
          <w:p w:rsidR="00EB1908" w:rsidRPr="00C44C19" w:rsidRDefault="00EB1908" w:rsidP="00F3487E">
            <w:pPr>
              <w:spacing w:after="0" w:line="240" w:lineRule="auto"/>
              <w:rPr>
                <w:rFonts w:ascii="Times New Roman" w:hAnsi="Times New Roman"/>
                <w:b/>
                <w:sz w:val="24"/>
                <w:szCs w:val="24"/>
              </w:rPr>
            </w:pPr>
            <w:r w:rsidRPr="00C44C19">
              <w:rPr>
                <w:rFonts w:ascii="Times New Roman" w:hAnsi="Times New Roman"/>
                <w:b/>
                <w:sz w:val="24"/>
                <w:szCs w:val="24"/>
              </w:rPr>
              <w:t xml:space="preserve">Мова викладання </w:t>
            </w:r>
            <w:r w:rsidRPr="00C44C19">
              <w:rPr>
                <w:rFonts w:ascii="Times New Roman" w:hAnsi="Times New Roman"/>
                <w:b/>
                <w:sz w:val="24"/>
                <w:szCs w:val="24"/>
                <w:u w:val="single"/>
              </w:rPr>
              <w:t>українська</w:t>
            </w:r>
            <w:r w:rsidRPr="00C44C19">
              <w:rPr>
                <w:rFonts w:ascii="Times New Roman" w:hAnsi="Times New Roman"/>
                <w:b/>
                <w:sz w:val="24"/>
                <w:szCs w:val="24"/>
              </w:rPr>
              <w:t xml:space="preserve"> </w:t>
            </w:r>
          </w:p>
        </w:tc>
      </w:tr>
      <w:tr w:rsidR="00EB1908" w:rsidRPr="00C44B38" w:rsidTr="00F3487E">
        <w:tc>
          <w:tcPr>
            <w:tcW w:w="2978" w:type="dxa"/>
            <w:tcBorders>
              <w:bottom w:val="single" w:sz="4" w:space="0" w:color="auto"/>
            </w:tcBorders>
          </w:tcPr>
          <w:p w:rsidR="00EB1908" w:rsidRPr="00C44B38" w:rsidRDefault="00EB1908" w:rsidP="00F3487E">
            <w:pPr>
              <w:spacing w:after="0" w:line="240" w:lineRule="auto"/>
              <w:rPr>
                <w:rFonts w:ascii="Times New Roman" w:hAnsi="Times New Roman"/>
                <w:sz w:val="24"/>
                <w:szCs w:val="24"/>
                <w:lang w:val="en-US"/>
              </w:rPr>
            </w:pPr>
            <w:r w:rsidRPr="00C44B38">
              <w:rPr>
                <w:rFonts w:ascii="Times New Roman" w:hAnsi="Times New Roman"/>
                <w:sz w:val="24"/>
                <w:szCs w:val="24"/>
                <w:lang w:val="en-US"/>
              </w:rPr>
              <w:t>_______________________</w:t>
            </w:r>
          </w:p>
        </w:tc>
        <w:tc>
          <w:tcPr>
            <w:tcW w:w="6911" w:type="dxa"/>
            <w:tcBorders>
              <w:bottom w:val="single" w:sz="4" w:space="0" w:color="auto"/>
            </w:tcBorders>
          </w:tcPr>
          <w:p w:rsidR="00EB1908" w:rsidRPr="00C44B38" w:rsidRDefault="00EB1908" w:rsidP="00F3487E">
            <w:pPr>
              <w:spacing w:after="0" w:line="240" w:lineRule="auto"/>
              <w:rPr>
                <w:rFonts w:ascii="Times New Roman" w:hAnsi="Times New Roman"/>
                <w:b/>
                <w:sz w:val="24"/>
                <w:szCs w:val="24"/>
                <w:lang w:val="en-US"/>
              </w:rPr>
            </w:pPr>
          </w:p>
        </w:tc>
      </w:tr>
      <w:tr w:rsidR="00EB1908" w:rsidRPr="00C44B38" w:rsidTr="00F3487E">
        <w:tc>
          <w:tcPr>
            <w:tcW w:w="2978" w:type="dxa"/>
            <w:tcBorders>
              <w:top w:val="single" w:sz="4" w:space="0" w:color="auto"/>
              <w:left w:val="single" w:sz="4" w:space="0" w:color="auto"/>
              <w:bottom w:val="single" w:sz="4" w:space="0" w:color="auto"/>
              <w:right w:val="single" w:sz="4" w:space="0" w:color="auto"/>
            </w:tcBorders>
          </w:tcPr>
          <w:p w:rsidR="00EB1908" w:rsidRPr="00C44B38" w:rsidRDefault="00EB1908" w:rsidP="00F3487E">
            <w:pPr>
              <w:spacing w:after="0" w:line="240" w:lineRule="auto"/>
              <w:rPr>
                <w:rFonts w:ascii="Times New Roman" w:hAnsi="Times New Roman"/>
                <w:b/>
                <w:sz w:val="24"/>
                <w:szCs w:val="24"/>
              </w:rPr>
            </w:pPr>
            <w:r>
              <w:rPr>
                <w:rFonts w:ascii="Times New Roman" w:hAnsi="Times New Roman"/>
                <w:b/>
                <w:sz w:val="24"/>
                <w:szCs w:val="24"/>
              </w:rPr>
              <w:t>Лектор дисципліни</w:t>
            </w:r>
          </w:p>
        </w:tc>
        <w:tc>
          <w:tcPr>
            <w:tcW w:w="6911" w:type="dxa"/>
            <w:tcBorders>
              <w:top w:val="single" w:sz="4" w:space="0" w:color="auto"/>
              <w:left w:val="single" w:sz="4" w:space="0" w:color="auto"/>
              <w:bottom w:val="single" w:sz="4" w:space="0" w:color="auto"/>
              <w:right w:val="single" w:sz="4" w:space="0" w:color="auto"/>
            </w:tcBorders>
          </w:tcPr>
          <w:p w:rsidR="00EB1908" w:rsidRPr="00887217" w:rsidRDefault="0044543D" w:rsidP="0044543D">
            <w:pPr>
              <w:spacing w:after="0" w:line="240" w:lineRule="auto"/>
              <w:rPr>
                <w:rFonts w:ascii="Times New Roman" w:hAnsi="Times New Roman"/>
                <w:sz w:val="24"/>
                <w:szCs w:val="24"/>
              </w:rPr>
            </w:pPr>
            <w:r>
              <w:rPr>
                <w:rFonts w:ascii="Times New Roman" w:hAnsi="Times New Roman"/>
                <w:sz w:val="24"/>
                <w:szCs w:val="24"/>
                <w:lang w:val="ru-RU"/>
              </w:rPr>
              <w:t xml:space="preserve">Бабич </w:t>
            </w:r>
            <w:proofErr w:type="spellStart"/>
            <w:r>
              <w:rPr>
                <w:rFonts w:ascii="Times New Roman" w:hAnsi="Times New Roman"/>
                <w:sz w:val="24"/>
                <w:szCs w:val="24"/>
                <w:lang w:val="ru-RU"/>
              </w:rPr>
              <w:t>Анатолій</w:t>
            </w:r>
            <w:proofErr w:type="spellEnd"/>
            <w:r>
              <w:rPr>
                <w:rFonts w:ascii="Times New Roman" w:hAnsi="Times New Roman"/>
                <w:sz w:val="24"/>
                <w:szCs w:val="24"/>
                <w:lang w:val="ru-RU"/>
              </w:rPr>
              <w:t xml:space="preserve"> Григорович</w:t>
            </w:r>
            <w:r w:rsidR="00EB1908" w:rsidRPr="00887217">
              <w:rPr>
                <w:rFonts w:ascii="Times New Roman" w:hAnsi="Times New Roman"/>
                <w:sz w:val="24"/>
                <w:szCs w:val="24"/>
              </w:rPr>
              <w:t xml:space="preserve">., </w:t>
            </w:r>
            <w:proofErr w:type="spellStart"/>
            <w:r>
              <w:rPr>
                <w:rFonts w:ascii="Times New Roman" w:hAnsi="Times New Roman"/>
                <w:sz w:val="24"/>
                <w:szCs w:val="24"/>
              </w:rPr>
              <w:t>д.б.н</w:t>
            </w:r>
            <w:proofErr w:type="spellEnd"/>
            <w:r>
              <w:rPr>
                <w:rFonts w:ascii="Times New Roman" w:hAnsi="Times New Roman"/>
                <w:sz w:val="24"/>
                <w:szCs w:val="24"/>
              </w:rPr>
              <w:t>.</w:t>
            </w:r>
            <w:r w:rsidR="00EB1908" w:rsidRPr="00887217">
              <w:rPr>
                <w:rFonts w:ascii="Times New Roman" w:hAnsi="Times New Roman"/>
                <w:sz w:val="24"/>
                <w:szCs w:val="24"/>
              </w:rPr>
              <w:t xml:space="preserve"> </w:t>
            </w:r>
          </w:p>
        </w:tc>
      </w:tr>
      <w:tr w:rsidR="00EB1908" w:rsidRPr="00C44B38" w:rsidTr="00F3487E">
        <w:trPr>
          <w:trHeight w:val="569"/>
        </w:trPr>
        <w:tc>
          <w:tcPr>
            <w:tcW w:w="2978" w:type="dxa"/>
            <w:tcBorders>
              <w:top w:val="single" w:sz="4" w:space="0" w:color="auto"/>
              <w:left w:val="single" w:sz="4" w:space="0" w:color="auto"/>
              <w:bottom w:val="single" w:sz="4" w:space="0" w:color="auto"/>
              <w:right w:val="single" w:sz="4" w:space="0" w:color="auto"/>
            </w:tcBorders>
          </w:tcPr>
          <w:p w:rsidR="00EB1908" w:rsidRPr="00C44C19" w:rsidRDefault="00EB1908" w:rsidP="00F3487E">
            <w:pPr>
              <w:spacing w:after="0" w:line="240" w:lineRule="auto"/>
              <w:rPr>
                <w:rFonts w:ascii="Times New Roman" w:hAnsi="Times New Roman"/>
                <w:b/>
                <w:sz w:val="24"/>
                <w:szCs w:val="24"/>
              </w:rPr>
            </w:pPr>
            <w:r w:rsidRPr="00C44B38">
              <w:rPr>
                <w:rFonts w:ascii="Times New Roman" w:hAnsi="Times New Roman"/>
                <w:b/>
                <w:sz w:val="24"/>
                <w:szCs w:val="24"/>
              </w:rPr>
              <w:t>Контактна інформація лектора (</w:t>
            </w:r>
            <w:r w:rsidRPr="00C44B38">
              <w:rPr>
                <w:rFonts w:ascii="Times New Roman" w:hAnsi="Times New Roman"/>
                <w:b/>
                <w:sz w:val="24"/>
                <w:szCs w:val="24"/>
                <w:lang w:val="en-US"/>
              </w:rPr>
              <w:t>e</w:t>
            </w:r>
            <w:r w:rsidRPr="00C44C19">
              <w:rPr>
                <w:rFonts w:ascii="Times New Roman" w:hAnsi="Times New Roman"/>
                <w:b/>
                <w:sz w:val="24"/>
                <w:szCs w:val="24"/>
              </w:rPr>
              <w:t>-</w:t>
            </w:r>
            <w:r w:rsidRPr="00C44B38">
              <w:rPr>
                <w:rFonts w:ascii="Times New Roman" w:hAnsi="Times New Roman"/>
                <w:b/>
                <w:sz w:val="24"/>
                <w:szCs w:val="24"/>
                <w:lang w:val="en-US"/>
              </w:rPr>
              <w:t>mail</w:t>
            </w:r>
            <w:r w:rsidRPr="00C44C19">
              <w:rPr>
                <w:rFonts w:ascii="Times New Roman" w:hAnsi="Times New Roman"/>
                <w:b/>
                <w:sz w:val="24"/>
                <w:szCs w:val="24"/>
              </w:rPr>
              <w:t>)</w:t>
            </w:r>
          </w:p>
        </w:tc>
        <w:tc>
          <w:tcPr>
            <w:tcW w:w="6911" w:type="dxa"/>
            <w:tcBorders>
              <w:top w:val="single" w:sz="4" w:space="0" w:color="auto"/>
              <w:left w:val="single" w:sz="4" w:space="0" w:color="auto"/>
              <w:bottom w:val="single" w:sz="4" w:space="0" w:color="auto"/>
              <w:right w:val="single" w:sz="4" w:space="0" w:color="auto"/>
            </w:tcBorders>
          </w:tcPr>
          <w:p w:rsidR="00EB1908" w:rsidRPr="007B2820" w:rsidRDefault="0044543D" w:rsidP="00F3487E">
            <w:pPr>
              <w:spacing w:after="0" w:line="240" w:lineRule="auto"/>
              <w:rPr>
                <w:rFonts w:ascii="Times New Roman" w:hAnsi="Times New Roman"/>
                <w:b/>
                <w:sz w:val="24"/>
                <w:szCs w:val="24"/>
                <w:lang w:val="en-US"/>
              </w:rPr>
            </w:pPr>
            <w:r>
              <w:rPr>
                <w:rFonts w:ascii="Times New Roman" w:hAnsi="Times New Roman"/>
                <w:color w:val="222222"/>
                <w:sz w:val="24"/>
                <w:szCs w:val="24"/>
                <w:shd w:val="clear" w:color="auto" w:fill="FFFFFF"/>
                <w:lang w:val="en-US"/>
              </w:rPr>
              <w:t>BabichAG@nubip.edu.ua</w:t>
            </w:r>
          </w:p>
        </w:tc>
      </w:tr>
    </w:tbl>
    <w:p w:rsidR="00EB1908" w:rsidRPr="00A71D92" w:rsidRDefault="00EB1908" w:rsidP="00EB1908">
      <w:pPr>
        <w:spacing w:after="0" w:line="240" w:lineRule="auto"/>
        <w:rPr>
          <w:rFonts w:ascii="Times New Roman" w:hAnsi="Times New Roman"/>
          <w:b/>
          <w:sz w:val="24"/>
          <w:szCs w:val="24"/>
        </w:rPr>
      </w:pPr>
    </w:p>
    <w:p w:rsidR="00EB1908" w:rsidRPr="00581698" w:rsidRDefault="00EB1908" w:rsidP="00EB1908">
      <w:pPr>
        <w:spacing w:after="0" w:line="240" w:lineRule="auto"/>
        <w:jc w:val="center"/>
        <w:rPr>
          <w:rFonts w:ascii="Times New Roman" w:hAnsi="Times New Roman"/>
          <w:b/>
          <w:color w:val="17365D"/>
          <w:sz w:val="24"/>
          <w:szCs w:val="24"/>
        </w:rPr>
      </w:pPr>
      <w:r w:rsidRPr="00581698">
        <w:rPr>
          <w:rFonts w:ascii="Times New Roman" w:hAnsi="Times New Roman"/>
          <w:b/>
          <w:color w:val="17365D"/>
          <w:sz w:val="24"/>
          <w:szCs w:val="24"/>
        </w:rPr>
        <w:t>ОПИС ДИСЦИПЛІНИ</w:t>
      </w:r>
    </w:p>
    <w:p w:rsidR="00EB1908" w:rsidRPr="001934F0" w:rsidRDefault="00EB1908" w:rsidP="0044543D">
      <w:pPr>
        <w:tabs>
          <w:tab w:val="left" w:pos="284"/>
          <w:tab w:val="left" w:pos="567"/>
        </w:tabs>
        <w:spacing w:after="0" w:line="240" w:lineRule="auto"/>
        <w:ind w:firstLine="567"/>
        <w:jc w:val="both"/>
        <w:rPr>
          <w:rFonts w:ascii="Times New Roman" w:hAnsi="Times New Roman"/>
          <w:sz w:val="24"/>
          <w:szCs w:val="24"/>
        </w:rPr>
      </w:pP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Предметом дисципліни «Морфологічна та молекулярно-генетична ідентифікація фітонематод» є питання, присвячені методам діагностування видового складу  нематод за морфологічними, </w:t>
      </w:r>
      <w:proofErr w:type="spellStart"/>
      <w:r w:rsidRPr="00E879C8">
        <w:rPr>
          <w:rFonts w:ascii="Times New Roman" w:hAnsi="Times New Roman"/>
          <w:sz w:val="24"/>
          <w:szCs w:val="24"/>
        </w:rPr>
        <w:t>морфометричними</w:t>
      </w:r>
      <w:proofErr w:type="spellEnd"/>
      <w:r w:rsidRPr="00E879C8">
        <w:rPr>
          <w:rFonts w:ascii="Times New Roman" w:hAnsi="Times New Roman"/>
          <w:sz w:val="24"/>
          <w:szCs w:val="24"/>
        </w:rPr>
        <w:t xml:space="preserve"> ознаками, а також сучасними молекулярно-генетичними методами.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Метою вивчення дисципліни є формування у здобувачів професійних знань по основним напрямкам сучасної </w:t>
      </w:r>
      <w:proofErr w:type="spellStart"/>
      <w:r w:rsidRPr="00E879C8">
        <w:rPr>
          <w:rFonts w:ascii="Times New Roman" w:hAnsi="Times New Roman"/>
          <w:sz w:val="24"/>
          <w:szCs w:val="24"/>
        </w:rPr>
        <w:t>фітонематології</w:t>
      </w:r>
      <w:proofErr w:type="spellEnd"/>
      <w:r w:rsidRPr="00E879C8">
        <w:rPr>
          <w:rFonts w:ascii="Times New Roman" w:hAnsi="Times New Roman"/>
          <w:sz w:val="24"/>
          <w:szCs w:val="24"/>
        </w:rPr>
        <w:t xml:space="preserve">, а також проблемам біологічного, сільськогосподарського та гуманітарного характеру, які виникають у зв’язку з </w:t>
      </w:r>
      <w:proofErr w:type="spellStart"/>
      <w:r w:rsidRPr="00E879C8">
        <w:rPr>
          <w:rFonts w:ascii="Times New Roman" w:hAnsi="Times New Roman"/>
          <w:sz w:val="24"/>
          <w:szCs w:val="24"/>
        </w:rPr>
        <w:t>фітонематодозами</w:t>
      </w:r>
      <w:proofErr w:type="spellEnd"/>
      <w:r w:rsidRPr="00E879C8">
        <w:rPr>
          <w:rFonts w:ascii="Times New Roman" w:hAnsi="Times New Roman"/>
          <w:sz w:val="24"/>
          <w:szCs w:val="24"/>
        </w:rPr>
        <w:t xml:space="preserve">, особливо карантинними. </w:t>
      </w:r>
    </w:p>
    <w:p w:rsid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Опанування цієї дисципліни дає майбутнім спеціалістам можливість самостійно розробляти і реалізовувати комплексні інноваційні </w:t>
      </w:r>
      <w:proofErr w:type="spellStart"/>
      <w:r w:rsidRPr="00E879C8">
        <w:rPr>
          <w:rFonts w:ascii="Times New Roman" w:hAnsi="Times New Roman"/>
          <w:sz w:val="24"/>
          <w:szCs w:val="24"/>
        </w:rPr>
        <w:t>проєкти</w:t>
      </w:r>
      <w:proofErr w:type="spellEnd"/>
      <w:r w:rsidRPr="00E879C8">
        <w:rPr>
          <w:rFonts w:ascii="Times New Roman" w:hAnsi="Times New Roman"/>
          <w:sz w:val="24"/>
          <w:szCs w:val="24"/>
        </w:rPr>
        <w:t xml:space="preserve"> у </w:t>
      </w:r>
      <w:proofErr w:type="spellStart"/>
      <w:r w:rsidRPr="00E879C8">
        <w:rPr>
          <w:rFonts w:ascii="Times New Roman" w:hAnsi="Times New Roman"/>
          <w:sz w:val="24"/>
          <w:szCs w:val="24"/>
        </w:rPr>
        <w:t>фітонематології</w:t>
      </w:r>
      <w:proofErr w:type="spellEnd"/>
      <w:r w:rsidRPr="00E879C8">
        <w:rPr>
          <w:rFonts w:ascii="Times New Roman" w:hAnsi="Times New Roman"/>
          <w:sz w:val="24"/>
          <w:szCs w:val="24"/>
        </w:rPr>
        <w:t xml:space="preserve">, планувати і виконувати експериментальні та/або теоретичні дослідження з використанням сучасних методів діагностування, моделювання та прогнозування, залученням інформаційних технологій, баз даних та інших електронних ресурсів. </w:t>
      </w:r>
    </w:p>
    <w:p w:rsidR="00541090" w:rsidRPr="00E879C8" w:rsidRDefault="00541090" w:rsidP="00E879C8">
      <w:pPr>
        <w:spacing w:after="0" w:line="240" w:lineRule="auto"/>
        <w:ind w:firstLine="709"/>
        <w:jc w:val="both"/>
        <w:rPr>
          <w:rFonts w:ascii="Times New Roman" w:hAnsi="Times New Roman"/>
          <w:sz w:val="24"/>
          <w:szCs w:val="24"/>
        </w:rPr>
      </w:pP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 xml:space="preserve">Основними </w:t>
      </w:r>
      <w:proofErr w:type="spellStart"/>
      <w:r w:rsidRPr="00541090">
        <w:rPr>
          <w:rFonts w:ascii="Times New Roman" w:hAnsi="Times New Roman"/>
          <w:sz w:val="24"/>
          <w:szCs w:val="24"/>
        </w:rPr>
        <w:t>компетентностями</w:t>
      </w:r>
      <w:proofErr w:type="spellEnd"/>
      <w:r w:rsidRPr="00541090">
        <w:rPr>
          <w:rFonts w:ascii="Times New Roman" w:hAnsi="Times New Roman"/>
          <w:sz w:val="24"/>
          <w:szCs w:val="24"/>
        </w:rPr>
        <w:t xml:space="preserve">, якими повинен володіти здобувач після вивчення дисципліни є: </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СК1. Здатність виконувати оригінальні дослідження, досягати наукових результатів, які створюють нові знання у захисті і карантині рослин та дотичних до неї міждисциплінарних напрямах і можуть бути опубліковані у провідних наукових виданнях з комп’ютерної інженерії та суміжних галузей;</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 xml:space="preserve">СК3. Здатність ініціювати, розробляти і реалізовувати комплексні інноваційні </w:t>
      </w:r>
      <w:proofErr w:type="spellStart"/>
      <w:r w:rsidRPr="00541090">
        <w:rPr>
          <w:rFonts w:ascii="Times New Roman" w:hAnsi="Times New Roman"/>
          <w:sz w:val="24"/>
          <w:szCs w:val="24"/>
        </w:rPr>
        <w:t>проєкти</w:t>
      </w:r>
      <w:proofErr w:type="spellEnd"/>
      <w:r w:rsidRPr="00541090">
        <w:rPr>
          <w:rFonts w:ascii="Times New Roman" w:hAnsi="Times New Roman"/>
          <w:sz w:val="24"/>
          <w:szCs w:val="24"/>
        </w:rPr>
        <w:t xml:space="preserve"> в сфері захисту і карантину рослин та дотичні до неї міждисциплінарні проекти;</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СК4. Здатність інтегрувати знання з різних галузей, застосовувати системний підхід та враховувати нетехнічні аспекти при розв’язанні наукових та</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інноваційних задач у сфері захисту та карантину рослин;</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СК5. Здатність здійснювати науково-педагогічну діяльність у вищій освіті;</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lastRenderedPageBreak/>
        <w:t>СК6. Вміння розробляти моделі прогнозу, комплексних економічних порогів шкідливості фітофагів, захисної дії корисних організмів, енергоощадних та природоохоронних технологій для ефективного вирощування перспективних</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сортів та гібридів сільськогосподарських культур і ведення органічного землеробства;</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СК7. Вміння розробляти науково-обґрунтовані комплексні заходи із захисту і карантину рослин для підприємств, установ, організацій усіх форм власності, діяльність яких пов’язана з користуванням землею, водними об’єктами, вирощуванням рослин сільськогосподарського та іншого призначення, їх реалізацією, переробкою, зберіганням і використанням у сучасних формах землекористування;</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РН1. Мати передові концептуальні та методологічні знання із захисту та карантину рослин і на межі предметних галузей, а також дослідницькі навички, достатні для проведення наукових і прикладних досліджень на рівні останніх світових досягнень, отримання нових знань та/або здійснення інновацій;</w:t>
      </w:r>
    </w:p>
    <w:p w:rsidR="00541090" w:rsidRP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РН8. Розробляти та досліджувати концептуальні та комп’ютерні моделі процесів і систем, ефективно використовувати їх для отримання нових знань та/або створення інноваційних продуктів у сфері захисту та карантину рослин та дотичних міждисциплінарних напрямах, розробляти та організовувати спеціальні фітосанітарні заходи із захисту та карантину рослин;</w:t>
      </w:r>
    </w:p>
    <w:p w:rsidR="00541090" w:rsidRDefault="00541090" w:rsidP="00541090">
      <w:pPr>
        <w:spacing w:after="0" w:line="240" w:lineRule="auto"/>
        <w:jc w:val="both"/>
        <w:rPr>
          <w:rFonts w:ascii="Times New Roman" w:hAnsi="Times New Roman"/>
          <w:sz w:val="24"/>
          <w:szCs w:val="24"/>
        </w:rPr>
      </w:pPr>
      <w:r w:rsidRPr="00541090">
        <w:rPr>
          <w:rFonts w:ascii="Times New Roman" w:hAnsi="Times New Roman"/>
          <w:sz w:val="24"/>
          <w:szCs w:val="24"/>
        </w:rPr>
        <w:t>РН10. Розробляти і застосовувати ефективні методи та інструменти спостереження, опису, ідентифікації, класифікації, культивування шкідливих об’єктів агробіоценозів України, ЄС і світу.</w:t>
      </w:r>
    </w:p>
    <w:p w:rsidR="00541090" w:rsidRDefault="00541090" w:rsidP="00541090">
      <w:pPr>
        <w:spacing w:after="0" w:line="240" w:lineRule="auto"/>
        <w:jc w:val="both"/>
        <w:rPr>
          <w:rFonts w:ascii="Times New Roman" w:hAnsi="Times New Roman"/>
          <w:sz w:val="24"/>
          <w:szCs w:val="24"/>
        </w:rPr>
      </w:pPr>
    </w:p>
    <w:p w:rsidR="00E879C8" w:rsidRPr="00E879C8" w:rsidRDefault="00E879C8" w:rsidP="00541090">
      <w:pPr>
        <w:spacing w:after="0" w:line="240" w:lineRule="auto"/>
        <w:jc w:val="both"/>
        <w:rPr>
          <w:rFonts w:ascii="Times New Roman" w:hAnsi="Times New Roman"/>
          <w:sz w:val="24"/>
          <w:szCs w:val="24"/>
        </w:rPr>
      </w:pPr>
      <w:r w:rsidRPr="00E879C8">
        <w:rPr>
          <w:rFonts w:ascii="Times New Roman" w:hAnsi="Times New Roman"/>
          <w:sz w:val="24"/>
          <w:szCs w:val="24"/>
        </w:rPr>
        <w:t xml:space="preserve">В результаті вивчення дисципліни здобувач повинен: </w:t>
      </w:r>
    </w:p>
    <w:p w:rsidR="00E879C8" w:rsidRPr="00E879C8" w:rsidRDefault="00E879C8" w:rsidP="00E879C8">
      <w:pPr>
        <w:spacing w:after="0" w:line="240" w:lineRule="auto"/>
        <w:jc w:val="both"/>
        <w:rPr>
          <w:rFonts w:ascii="Times New Roman" w:hAnsi="Times New Roman"/>
          <w:sz w:val="24"/>
          <w:szCs w:val="24"/>
        </w:rPr>
      </w:pPr>
      <w:r w:rsidRPr="00E879C8">
        <w:rPr>
          <w:rFonts w:ascii="Times New Roman" w:hAnsi="Times New Roman"/>
          <w:b/>
          <w:sz w:val="24"/>
          <w:szCs w:val="24"/>
        </w:rPr>
        <w:t>знати</w:t>
      </w:r>
      <w:r w:rsidRPr="00E879C8">
        <w:rPr>
          <w:rFonts w:ascii="Times New Roman" w:hAnsi="Times New Roman"/>
          <w:sz w:val="24"/>
          <w:szCs w:val="24"/>
        </w:rPr>
        <w:t xml:space="preserve">: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сучасні методи виявлення та обліку фітопаразитичних нематод;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методи відбору ґрунтових та рослинних зразків;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методи виділення нематод із відібраних проб ґрунту та рослин;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методи виготовлення колекційних зразків нематодозів рослин;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методи виготовлення мікропрепаратів фітонематод;</w:t>
      </w:r>
    </w:p>
    <w:p w:rsid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соціальні, гуманітарні та екологічні проблеми, які виникають внаслідок поширення та масового розмноження фітопаразитичних нематод. </w:t>
      </w:r>
    </w:p>
    <w:p w:rsidR="00541090" w:rsidRPr="00E879C8" w:rsidRDefault="00541090" w:rsidP="00E879C8">
      <w:pPr>
        <w:spacing w:after="0" w:line="240" w:lineRule="auto"/>
        <w:ind w:firstLine="709"/>
        <w:jc w:val="both"/>
        <w:rPr>
          <w:rFonts w:ascii="Times New Roman" w:hAnsi="Times New Roman"/>
          <w:sz w:val="24"/>
          <w:szCs w:val="24"/>
        </w:rPr>
      </w:pP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b/>
          <w:sz w:val="24"/>
          <w:szCs w:val="24"/>
        </w:rPr>
        <w:t>вміти</w:t>
      </w:r>
      <w:r w:rsidRPr="00E879C8">
        <w:rPr>
          <w:rFonts w:ascii="Times New Roman" w:hAnsi="Times New Roman"/>
          <w:sz w:val="24"/>
          <w:szCs w:val="24"/>
        </w:rPr>
        <w:t xml:space="preserve">: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здійснювати критичний аналіз різних інформаційних джерел, освітніх та науково-практичних текстів </w:t>
      </w:r>
      <w:proofErr w:type="spellStart"/>
      <w:r w:rsidRPr="00E879C8">
        <w:rPr>
          <w:rFonts w:ascii="Times New Roman" w:hAnsi="Times New Roman"/>
          <w:sz w:val="24"/>
          <w:szCs w:val="24"/>
        </w:rPr>
        <w:t>нематологічного</w:t>
      </w:r>
      <w:proofErr w:type="spellEnd"/>
      <w:r w:rsidRPr="00E879C8">
        <w:rPr>
          <w:rFonts w:ascii="Times New Roman" w:hAnsi="Times New Roman"/>
          <w:sz w:val="24"/>
          <w:szCs w:val="24"/>
        </w:rPr>
        <w:t xml:space="preserve"> спрямування;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проводити оригінальні дослідження та створювати нові знання, якість яких може бути визнана на національному та міжнародному рівнях;</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вирішувати проблеми дослідницького характеру в області </w:t>
      </w:r>
      <w:proofErr w:type="spellStart"/>
      <w:r w:rsidRPr="00E879C8">
        <w:rPr>
          <w:rFonts w:ascii="Times New Roman" w:hAnsi="Times New Roman"/>
          <w:sz w:val="24"/>
          <w:szCs w:val="24"/>
        </w:rPr>
        <w:t>фітонематології</w:t>
      </w:r>
      <w:proofErr w:type="spellEnd"/>
      <w:r w:rsidRPr="00E879C8">
        <w:rPr>
          <w:rFonts w:ascii="Times New Roman" w:hAnsi="Times New Roman"/>
          <w:sz w:val="24"/>
          <w:szCs w:val="24"/>
        </w:rPr>
        <w:t xml:space="preserve"> загально-визнаними та новітніми методами;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використовувати  сучасні інструментальні методи діагностування  фітопаразитичних нематод;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xml:space="preserve">- розробляти критерії ідентифікації нематод на основі морфологічних та </w:t>
      </w:r>
      <w:proofErr w:type="spellStart"/>
      <w:r w:rsidRPr="00E879C8">
        <w:rPr>
          <w:rFonts w:ascii="Times New Roman" w:hAnsi="Times New Roman"/>
          <w:sz w:val="24"/>
          <w:szCs w:val="24"/>
        </w:rPr>
        <w:t>морфометричних</w:t>
      </w:r>
      <w:proofErr w:type="spellEnd"/>
      <w:r w:rsidRPr="00E879C8">
        <w:rPr>
          <w:rFonts w:ascii="Times New Roman" w:hAnsi="Times New Roman"/>
          <w:sz w:val="24"/>
          <w:szCs w:val="24"/>
        </w:rPr>
        <w:t xml:space="preserve"> показників досліджуваних об’єктів; </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вдосконалювати методи молекулярно-генетичного діагностування фітопаразитичних нематод.</w:t>
      </w:r>
    </w:p>
    <w:p w:rsidR="00E879C8" w:rsidRPr="00E879C8" w:rsidRDefault="00E879C8" w:rsidP="00E879C8">
      <w:pPr>
        <w:spacing w:after="0" w:line="240" w:lineRule="auto"/>
        <w:ind w:firstLine="709"/>
        <w:jc w:val="both"/>
        <w:rPr>
          <w:rFonts w:ascii="Times New Roman" w:hAnsi="Times New Roman"/>
          <w:sz w:val="24"/>
          <w:szCs w:val="24"/>
        </w:rPr>
      </w:pPr>
      <w:r w:rsidRPr="00E879C8">
        <w:rPr>
          <w:rFonts w:ascii="Times New Roman" w:hAnsi="Times New Roman"/>
          <w:sz w:val="24"/>
          <w:szCs w:val="24"/>
        </w:rPr>
        <w:t>- брати участь у наукових дискусіях на міжнародному рівні, відстоювати свою власну позицію на конференціях, симпозіумах та форумах.</w:t>
      </w:r>
    </w:p>
    <w:p w:rsidR="00EB1908" w:rsidRPr="00666F66" w:rsidRDefault="00EB1908" w:rsidP="00EB1908">
      <w:pPr>
        <w:spacing w:after="0" w:line="240" w:lineRule="auto"/>
        <w:jc w:val="center"/>
        <w:rPr>
          <w:rFonts w:ascii="Times New Roman" w:hAnsi="Times New Roman"/>
          <w:b/>
          <w:sz w:val="24"/>
          <w:szCs w:val="24"/>
        </w:rPr>
      </w:pPr>
    </w:p>
    <w:p w:rsidR="00541090" w:rsidRDefault="00541090" w:rsidP="00EB1908">
      <w:pPr>
        <w:spacing w:after="0" w:line="240" w:lineRule="auto"/>
        <w:jc w:val="center"/>
        <w:rPr>
          <w:rFonts w:ascii="Times New Roman" w:hAnsi="Times New Roman"/>
          <w:b/>
          <w:color w:val="17365D"/>
          <w:sz w:val="24"/>
          <w:szCs w:val="24"/>
        </w:rPr>
      </w:pPr>
    </w:p>
    <w:p w:rsidR="00541090" w:rsidRDefault="00541090" w:rsidP="00EB1908">
      <w:pPr>
        <w:spacing w:after="0" w:line="240" w:lineRule="auto"/>
        <w:jc w:val="center"/>
        <w:rPr>
          <w:rFonts w:ascii="Times New Roman" w:hAnsi="Times New Roman"/>
          <w:b/>
          <w:color w:val="17365D"/>
          <w:sz w:val="24"/>
          <w:szCs w:val="24"/>
        </w:rPr>
      </w:pPr>
    </w:p>
    <w:p w:rsidR="00EB1908" w:rsidRPr="00F82151" w:rsidRDefault="00EB1908" w:rsidP="00EB1908">
      <w:pPr>
        <w:spacing w:after="0" w:line="240" w:lineRule="auto"/>
        <w:jc w:val="center"/>
        <w:rPr>
          <w:rFonts w:ascii="Times New Roman" w:hAnsi="Times New Roman"/>
          <w:b/>
          <w:color w:val="17365D"/>
          <w:sz w:val="24"/>
          <w:szCs w:val="24"/>
        </w:rPr>
      </w:pPr>
      <w:r>
        <w:rPr>
          <w:rFonts w:ascii="Times New Roman" w:hAnsi="Times New Roman"/>
          <w:b/>
          <w:color w:val="17365D"/>
          <w:sz w:val="24"/>
          <w:szCs w:val="24"/>
        </w:rPr>
        <w:lastRenderedPageBreak/>
        <w:t>СТРУКТУРА ДИЦИПЛІНИ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8"/>
        <w:gridCol w:w="1518"/>
        <w:gridCol w:w="3300"/>
        <w:gridCol w:w="1633"/>
        <w:gridCol w:w="1010"/>
      </w:tblGrid>
      <w:tr w:rsidR="0044543D" w:rsidRPr="0044543D" w:rsidTr="0044543D">
        <w:trPr>
          <w:trHeight w:val="1350"/>
        </w:trPr>
        <w:tc>
          <w:tcPr>
            <w:tcW w:w="2218" w:type="dxa"/>
            <w:vAlign w:val="center"/>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sz w:val="24"/>
                <w:szCs w:val="24"/>
              </w:rPr>
              <w:t>Тема</w:t>
            </w:r>
          </w:p>
        </w:tc>
        <w:tc>
          <w:tcPr>
            <w:tcW w:w="1518" w:type="dxa"/>
            <w:vAlign w:val="center"/>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sz w:val="24"/>
                <w:szCs w:val="24"/>
              </w:rPr>
              <w:t>Години</w:t>
            </w:r>
          </w:p>
          <w:p w:rsidR="00EB1908" w:rsidRPr="0044543D" w:rsidRDefault="00EB1908" w:rsidP="0044543D">
            <w:pPr>
              <w:spacing w:after="0" w:line="240" w:lineRule="auto"/>
              <w:jc w:val="center"/>
              <w:rPr>
                <w:rFonts w:ascii="Times New Roman" w:hAnsi="Times New Roman"/>
                <w:sz w:val="24"/>
                <w:szCs w:val="24"/>
              </w:rPr>
            </w:pPr>
            <w:r w:rsidRPr="0044543D">
              <w:rPr>
                <w:rFonts w:ascii="Times New Roman" w:hAnsi="Times New Roman"/>
                <w:sz w:val="24"/>
                <w:szCs w:val="24"/>
              </w:rPr>
              <w:t>(лекції/</w:t>
            </w:r>
          </w:p>
          <w:p w:rsidR="00EB1908" w:rsidRPr="0044543D" w:rsidRDefault="00EB1908" w:rsidP="0044543D">
            <w:pPr>
              <w:spacing w:after="0" w:line="240" w:lineRule="auto"/>
              <w:jc w:val="center"/>
              <w:rPr>
                <w:rFonts w:ascii="Times New Roman" w:hAnsi="Times New Roman"/>
                <w:sz w:val="24"/>
                <w:szCs w:val="24"/>
              </w:rPr>
            </w:pPr>
            <w:r w:rsidRPr="0044543D">
              <w:rPr>
                <w:rFonts w:ascii="Times New Roman" w:hAnsi="Times New Roman"/>
                <w:sz w:val="24"/>
                <w:szCs w:val="24"/>
              </w:rPr>
              <w:t>лабораторні/</w:t>
            </w:r>
          </w:p>
          <w:p w:rsidR="00EB1908" w:rsidRPr="0044543D" w:rsidRDefault="00EB1908" w:rsidP="0044543D">
            <w:pPr>
              <w:spacing w:after="0" w:line="240" w:lineRule="auto"/>
              <w:jc w:val="center"/>
              <w:rPr>
                <w:rFonts w:ascii="Times New Roman" w:hAnsi="Times New Roman"/>
                <w:sz w:val="24"/>
                <w:szCs w:val="24"/>
              </w:rPr>
            </w:pPr>
            <w:r w:rsidRPr="0044543D">
              <w:rPr>
                <w:rFonts w:ascii="Times New Roman" w:hAnsi="Times New Roman"/>
                <w:sz w:val="24"/>
                <w:szCs w:val="24"/>
              </w:rPr>
              <w:t>самостійні)</w:t>
            </w:r>
          </w:p>
        </w:tc>
        <w:tc>
          <w:tcPr>
            <w:tcW w:w="3300" w:type="dxa"/>
            <w:vAlign w:val="center"/>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sz w:val="24"/>
                <w:szCs w:val="24"/>
              </w:rPr>
              <w:t>Результати навчання</w:t>
            </w:r>
          </w:p>
        </w:tc>
        <w:tc>
          <w:tcPr>
            <w:tcW w:w="1633" w:type="dxa"/>
            <w:vAlign w:val="center"/>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sz w:val="24"/>
                <w:szCs w:val="24"/>
              </w:rPr>
              <w:t>Завдання</w:t>
            </w:r>
          </w:p>
        </w:tc>
        <w:tc>
          <w:tcPr>
            <w:tcW w:w="1010" w:type="dxa"/>
            <w:vAlign w:val="center"/>
          </w:tcPr>
          <w:p w:rsidR="00EB1908" w:rsidRPr="0044543D" w:rsidRDefault="00EB1908" w:rsidP="0044543D">
            <w:pPr>
              <w:spacing w:after="0" w:line="240" w:lineRule="auto"/>
              <w:jc w:val="center"/>
              <w:rPr>
                <w:rFonts w:ascii="Times New Roman" w:hAnsi="Times New Roman"/>
                <w:b/>
                <w:sz w:val="24"/>
                <w:szCs w:val="24"/>
              </w:rPr>
            </w:pPr>
            <w:proofErr w:type="spellStart"/>
            <w:r w:rsidRPr="0044543D">
              <w:rPr>
                <w:rFonts w:ascii="Times New Roman" w:hAnsi="Times New Roman"/>
                <w:b/>
                <w:sz w:val="24"/>
                <w:szCs w:val="24"/>
              </w:rPr>
              <w:t>Оціню</w:t>
            </w:r>
            <w:r w:rsidR="0044543D" w:rsidRPr="0044543D">
              <w:rPr>
                <w:rFonts w:ascii="Times New Roman" w:hAnsi="Times New Roman"/>
                <w:b/>
                <w:sz w:val="24"/>
                <w:szCs w:val="24"/>
              </w:rPr>
              <w:t>-</w:t>
            </w:r>
            <w:r w:rsidRPr="0044543D">
              <w:rPr>
                <w:rFonts w:ascii="Times New Roman" w:hAnsi="Times New Roman"/>
                <w:b/>
                <w:sz w:val="24"/>
                <w:szCs w:val="24"/>
              </w:rPr>
              <w:t>вання</w:t>
            </w:r>
            <w:proofErr w:type="spellEnd"/>
          </w:p>
        </w:tc>
      </w:tr>
      <w:tr w:rsidR="0044543D" w:rsidRPr="0044543D" w:rsidTr="0044543D">
        <w:tc>
          <w:tcPr>
            <w:tcW w:w="2218" w:type="dxa"/>
          </w:tcPr>
          <w:p w:rsidR="00EB1908" w:rsidRPr="00E879C8" w:rsidRDefault="00EB1908" w:rsidP="0044543D">
            <w:pPr>
              <w:spacing w:after="0" w:line="240" w:lineRule="auto"/>
              <w:jc w:val="center"/>
              <w:rPr>
                <w:rFonts w:ascii="Times New Roman" w:hAnsi="Times New Roman"/>
                <w:sz w:val="24"/>
                <w:szCs w:val="24"/>
                <w:shd w:val="clear" w:color="auto" w:fill="FFFFFF"/>
              </w:rPr>
            </w:pPr>
            <w:r w:rsidRPr="0044543D">
              <w:rPr>
                <w:rFonts w:ascii="Times New Roman" w:hAnsi="Times New Roman"/>
                <w:b/>
                <w:sz w:val="24"/>
                <w:szCs w:val="24"/>
              </w:rPr>
              <w:t>Тема1.</w:t>
            </w:r>
            <w:r w:rsidR="00E879C8">
              <w:t xml:space="preserve"> </w:t>
            </w:r>
            <w:r w:rsidR="00E879C8" w:rsidRPr="00E879C8">
              <w:rPr>
                <w:rFonts w:ascii="Times New Roman" w:hAnsi="Times New Roman"/>
                <w:sz w:val="24"/>
                <w:szCs w:val="24"/>
              </w:rPr>
              <w:t xml:space="preserve">Методи виявлення і виділення нематод із зразків </w:t>
            </w:r>
            <w:proofErr w:type="spellStart"/>
            <w:r w:rsidR="00E879C8" w:rsidRPr="00E879C8">
              <w:rPr>
                <w:rFonts w:ascii="Times New Roman" w:hAnsi="Times New Roman"/>
                <w:sz w:val="24"/>
                <w:szCs w:val="24"/>
              </w:rPr>
              <w:t>грунту</w:t>
            </w:r>
            <w:proofErr w:type="spellEnd"/>
          </w:p>
          <w:p w:rsidR="00EB1908" w:rsidRPr="0044543D" w:rsidRDefault="00EB1908" w:rsidP="0044543D">
            <w:pPr>
              <w:spacing w:after="0" w:line="240" w:lineRule="auto"/>
              <w:jc w:val="center"/>
              <w:rPr>
                <w:rFonts w:ascii="Times New Roman" w:hAnsi="Times New Roman"/>
                <w:b/>
                <w:sz w:val="24"/>
                <w:szCs w:val="24"/>
              </w:rPr>
            </w:pPr>
          </w:p>
        </w:tc>
        <w:tc>
          <w:tcPr>
            <w:tcW w:w="1518" w:type="dxa"/>
          </w:tcPr>
          <w:p w:rsidR="00EB1908" w:rsidRPr="0044543D" w:rsidRDefault="00EB1908" w:rsidP="0044543D">
            <w:pPr>
              <w:spacing w:after="0" w:line="240" w:lineRule="auto"/>
              <w:jc w:val="both"/>
              <w:rPr>
                <w:rFonts w:ascii="Times New Roman" w:hAnsi="Times New Roman"/>
                <w:b/>
                <w:color w:val="FF0000"/>
                <w:sz w:val="24"/>
                <w:szCs w:val="24"/>
              </w:rPr>
            </w:pPr>
          </w:p>
          <w:p w:rsidR="00EB1908" w:rsidRPr="0044543D"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4/4/12</w:t>
            </w:r>
          </w:p>
        </w:tc>
        <w:tc>
          <w:tcPr>
            <w:tcW w:w="3300" w:type="dxa"/>
          </w:tcPr>
          <w:p w:rsidR="00EB1908" w:rsidRPr="0044543D" w:rsidRDefault="00E879C8" w:rsidP="00E879C8">
            <w:pPr>
              <w:spacing w:after="0" w:line="240" w:lineRule="auto"/>
              <w:jc w:val="both"/>
              <w:rPr>
                <w:rFonts w:ascii="Times New Roman" w:hAnsi="Times New Roman"/>
                <w:sz w:val="24"/>
                <w:szCs w:val="24"/>
              </w:rPr>
            </w:pPr>
            <w:r w:rsidRPr="00E879C8">
              <w:rPr>
                <w:rFonts w:ascii="Times New Roman" w:hAnsi="Times New Roman"/>
                <w:sz w:val="24"/>
                <w:szCs w:val="24"/>
              </w:rPr>
              <w:t xml:space="preserve">Підготовка </w:t>
            </w:r>
            <w:proofErr w:type="spellStart"/>
            <w:r w:rsidRPr="00E879C8">
              <w:rPr>
                <w:rFonts w:ascii="Times New Roman" w:hAnsi="Times New Roman"/>
                <w:sz w:val="24"/>
                <w:szCs w:val="24"/>
              </w:rPr>
              <w:t>нематологічних</w:t>
            </w:r>
            <w:proofErr w:type="spellEnd"/>
            <w:r w:rsidRPr="00E879C8">
              <w:rPr>
                <w:rFonts w:ascii="Times New Roman" w:hAnsi="Times New Roman"/>
                <w:sz w:val="24"/>
                <w:szCs w:val="24"/>
              </w:rPr>
              <w:t xml:space="preserve"> зразків </w:t>
            </w:r>
            <w:proofErr w:type="spellStart"/>
            <w:r w:rsidRPr="00E879C8">
              <w:rPr>
                <w:rFonts w:ascii="Times New Roman" w:hAnsi="Times New Roman"/>
                <w:sz w:val="24"/>
                <w:szCs w:val="24"/>
              </w:rPr>
              <w:t>грунту</w:t>
            </w:r>
            <w:proofErr w:type="spellEnd"/>
            <w:r w:rsidRPr="00E879C8">
              <w:rPr>
                <w:rFonts w:ascii="Times New Roman" w:hAnsi="Times New Roman"/>
                <w:sz w:val="24"/>
                <w:szCs w:val="24"/>
              </w:rPr>
              <w:t xml:space="preserve"> до проведення аналізу. Модифікований лійковий метод </w:t>
            </w:r>
            <w:proofErr w:type="spellStart"/>
            <w:r w:rsidRPr="00E879C8">
              <w:rPr>
                <w:rFonts w:ascii="Times New Roman" w:hAnsi="Times New Roman"/>
                <w:sz w:val="24"/>
                <w:szCs w:val="24"/>
              </w:rPr>
              <w:t>Бермана</w:t>
            </w:r>
            <w:proofErr w:type="spellEnd"/>
            <w:r w:rsidRPr="00E879C8">
              <w:rPr>
                <w:rFonts w:ascii="Times New Roman" w:hAnsi="Times New Roman"/>
                <w:sz w:val="24"/>
                <w:szCs w:val="24"/>
              </w:rPr>
              <w:t xml:space="preserve">, </w:t>
            </w:r>
            <w:proofErr w:type="spellStart"/>
            <w:r w:rsidRPr="00E879C8">
              <w:rPr>
                <w:rFonts w:ascii="Times New Roman" w:hAnsi="Times New Roman"/>
                <w:sz w:val="24"/>
                <w:szCs w:val="24"/>
              </w:rPr>
              <w:t>флотаційно</w:t>
            </w:r>
            <w:proofErr w:type="spellEnd"/>
            <w:r w:rsidRPr="00E879C8">
              <w:rPr>
                <w:rFonts w:ascii="Times New Roman" w:hAnsi="Times New Roman"/>
                <w:sz w:val="24"/>
                <w:szCs w:val="24"/>
              </w:rPr>
              <w:t xml:space="preserve">-лійковий метод, </w:t>
            </w:r>
            <w:proofErr w:type="spellStart"/>
            <w:r w:rsidRPr="00E879C8">
              <w:rPr>
                <w:rFonts w:ascii="Times New Roman" w:hAnsi="Times New Roman"/>
                <w:sz w:val="24"/>
                <w:szCs w:val="24"/>
              </w:rPr>
              <w:t>декантаційно</w:t>
            </w:r>
            <w:proofErr w:type="spellEnd"/>
            <w:r w:rsidRPr="00E879C8">
              <w:rPr>
                <w:rFonts w:ascii="Times New Roman" w:hAnsi="Times New Roman"/>
                <w:sz w:val="24"/>
                <w:szCs w:val="24"/>
              </w:rPr>
              <w:t xml:space="preserve">-ситовий метод, за допомогою </w:t>
            </w:r>
            <w:proofErr w:type="spellStart"/>
            <w:r w:rsidRPr="00E879C8">
              <w:rPr>
                <w:rFonts w:ascii="Times New Roman" w:hAnsi="Times New Roman"/>
                <w:sz w:val="24"/>
                <w:szCs w:val="24"/>
              </w:rPr>
              <w:t>е</w:t>
            </w:r>
            <w:r>
              <w:rPr>
                <w:rFonts w:ascii="Times New Roman" w:hAnsi="Times New Roman"/>
                <w:sz w:val="24"/>
                <w:szCs w:val="24"/>
              </w:rPr>
              <w:t>лютераторів</w:t>
            </w:r>
            <w:proofErr w:type="spellEnd"/>
            <w:r>
              <w:rPr>
                <w:rFonts w:ascii="Times New Roman" w:hAnsi="Times New Roman"/>
                <w:sz w:val="24"/>
                <w:szCs w:val="24"/>
              </w:rPr>
              <w:t xml:space="preserve">, </w:t>
            </w:r>
            <w:proofErr w:type="spellStart"/>
            <w:r>
              <w:rPr>
                <w:rFonts w:ascii="Times New Roman" w:hAnsi="Times New Roman"/>
                <w:sz w:val="24"/>
                <w:szCs w:val="24"/>
              </w:rPr>
              <w:t>цистовиділювачів</w:t>
            </w:r>
            <w:proofErr w:type="spellEnd"/>
            <w:r>
              <w:rPr>
                <w:rFonts w:ascii="Times New Roman" w:hAnsi="Times New Roman"/>
                <w:sz w:val="24"/>
                <w:szCs w:val="24"/>
              </w:rPr>
              <w:t xml:space="preserve">. </w:t>
            </w:r>
            <w:r w:rsidRPr="00E879C8">
              <w:rPr>
                <w:rFonts w:ascii="Times New Roman" w:hAnsi="Times New Roman"/>
                <w:sz w:val="24"/>
                <w:szCs w:val="24"/>
              </w:rPr>
              <w:t xml:space="preserve">Метод паперових смужок, метод промивання </w:t>
            </w:r>
            <w:proofErr w:type="spellStart"/>
            <w:r w:rsidRPr="00E879C8">
              <w:rPr>
                <w:rFonts w:ascii="Times New Roman" w:hAnsi="Times New Roman"/>
                <w:sz w:val="24"/>
                <w:szCs w:val="24"/>
              </w:rPr>
              <w:t>грунту</w:t>
            </w:r>
            <w:proofErr w:type="spellEnd"/>
            <w:r w:rsidRPr="00E879C8">
              <w:rPr>
                <w:rFonts w:ascii="Times New Roman" w:hAnsi="Times New Roman"/>
                <w:sz w:val="24"/>
                <w:szCs w:val="24"/>
              </w:rPr>
              <w:t xml:space="preserve"> з використанням сит, методи виділення галових і несправжніх галових нематод. Виявлення та облік виділених нематод.  </w:t>
            </w:r>
          </w:p>
        </w:tc>
        <w:tc>
          <w:tcPr>
            <w:tcW w:w="1633" w:type="dxa"/>
          </w:tcPr>
          <w:p w:rsidR="0044543D" w:rsidRPr="0044543D" w:rsidRDefault="00EB1908"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0044543D" w:rsidRPr="0044543D">
              <w:rPr>
                <w:rFonts w:ascii="Times New Roman" w:hAnsi="Times New Roman"/>
                <w:sz w:val="24"/>
                <w:szCs w:val="24"/>
                <w:lang w:val="en-US"/>
              </w:rPr>
              <w:t xml:space="preserve"> </w:t>
            </w:r>
            <w:r w:rsidR="0044543D" w:rsidRPr="0044543D">
              <w:rPr>
                <w:rFonts w:ascii="Times New Roman" w:hAnsi="Times New Roman"/>
                <w:sz w:val="24"/>
                <w:szCs w:val="24"/>
              </w:rPr>
              <w:t>і самостійних</w:t>
            </w:r>
            <w:r w:rsidRPr="0044543D">
              <w:rPr>
                <w:rFonts w:ascii="Times New Roman" w:hAnsi="Times New Roman"/>
                <w:sz w:val="24"/>
                <w:szCs w:val="24"/>
              </w:rPr>
              <w:t xml:space="preserve"> робіт у робо</w:t>
            </w:r>
            <w:r w:rsidR="003E33EF" w:rsidRPr="0044543D">
              <w:rPr>
                <w:rFonts w:ascii="Times New Roman" w:hAnsi="Times New Roman"/>
                <w:sz w:val="24"/>
                <w:szCs w:val="24"/>
              </w:rPr>
              <w:t xml:space="preserve">- </w:t>
            </w:r>
            <w:r w:rsidRPr="0044543D">
              <w:rPr>
                <w:rFonts w:ascii="Times New Roman" w:hAnsi="Times New Roman"/>
                <w:sz w:val="24"/>
                <w:szCs w:val="24"/>
              </w:rPr>
              <w:t xml:space="preserve">чому зошиті </w:t>
            </w:r>
          </w:p>
          <w:p w:rsidR="00EB1908" w:rsidRPr="0044543D" w:rsidRDefault="00EB1908" w:rsidP="0044543D">
            <w:pPr>
              <w:spacing w:after="0" w:line="240" w:lineRule="auto"/>
              <w:jc w:val="center"/>
              <w:rPr>
                <w:rFonts w:ascii="Times New Roman" w:hAnsi="Times New Roman"/>
                <w:sz w:val="24"/>
                <w:szCs w:val="24"/>
              </w:rPr>
            </w:pPr>
          </w:p>
        </w:tc>
        <w:tc>
          <w:tcPr>
            <w:tcW w:w="1010" w:type="dxa"/>
          </w:tcPr>
          <w:p w:rsidR="00EB1908"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8</w:t>
            </w:r>
          </w:p>
        </w:tc>
      </w:tr>
      <w:tr w:rsidR="0044543D" w:rsidRPr="0044543D" w:rsidTr="0044543D">
        <w:trPr>
          <w:trHeight w:val="1125"/>
        </w:trPr>
        <w:tc>
          <w:tcPr>
            <w:tcW w:w="2218" w:type="dxa"/>
          </w:tcPr>
          <w:p w:rsidR="00EE31C5" w:rsidRPr="0044543D" w:rsidRDefault="00EE31C5" w:rsidP="00E879C8">
            <w:pPr>
              <w:spacing w:after="0" w:line="240" w:lineRule="auto"/>
              <w:jc w:val="center"/>
              <w:rPr>
                <w:rFonts w:ascii="Times New Roman" w:hAnsi="Times New Roman"/>
                <w:b/>
                <w:sz w:val="24"/>
                <w:szCs w:val="24"/>
              </w:rPr>
            </w:pPr>
            <w:r w:rsidRPr="0044543D">
              <w:rPr>
                <w:rFonts w:ascii="Times New Roman" w:hAnsi="Times New Roman"/>
                <w:b/>
                <w:bCs/>
                <w:sz w:val="24"/>
                <w:szCs w:val="24"/>
                <w:shd w:val="clear" w:color="auto" w:fill="FFFFFF"/>
              </w:rPr>
              <w:t>Тема 2.</w:t>
            </w:r>
            <w:r w:rsidRPr="0044543D">
              <w:rPr>
                <w:rFonts w:ascii="Times New Roman" w:hAnsi="Times New Roman"/>
                <w:sz w:val="24"/>
                <w:szCs w:val="24"/>
              </w:rPr>
              <w:t xml:space="preserve"> </w:t>
            </w:r>
            <w:r w:rsidR="00E879C8" w:rsidRPr="00E879C8">
              <w:rPr>
                <w:rFonts w:ascii="Times New Roman" w:hAnsi="Times New Roman"/>
                <w:sz w:val="24"/>
                <w:szCs w:val="24"/>
              </w:rPr>
              <w:t xml:space="preserve">Методи виявлення  і виділення нематод із рослинного матеріалу.     </w:t>
            </w:r>
          </w:p>
        </w:tc>
        <w:tc>
          <w:tcPr>
            <w:tcW w:w="1518" w:type="dxa"/>
          </w:tcPr>
          <w:p w:rsidR="00EE31C5" w:rsidRPr="0044543D" w:rsidRDefault="009E5FC6" w:rsidP="0044543D">
            <w:pPr>
              <w:spacing w:after="0" w:line="240" w:lineRule="auto"/>
              <w:jc w:val="center"/>
              <w:rPr>
                <w:rFonts w:ascii="Times New Roman" w:hAnsi="Times New Roman"/>
                <w:b/>
                <w:sz w:val="24"/>
                <w:szCs w:val="24"/>
                <w:lang w:val="en-US"/>
              </w:rPr>
            </w:pPr>
            <w:r w:rsidRPr="009E5FC6">
              <w:rPr>
                <w:rFonts w:ascii="Times New Roman" w:hAnsi="Times New Roman"/>
                <w:sz w:val="24"/>
                <w:szCs w:val="24"/>
              </w:rPr>
              <w:t>4/4/12</w:t>
            </w:r>
          </w:p>
        </w:tc>
        <w:tc>
          <w:tcPr>
            <w:tcW w:w="3300" w:type="dxa"/>
          </w:tcPr>
          <w:p w:rsidR="00EE31C5" w:rsidRPr="00E879C8" w:rsidRDefault="00E879C8" w:rsidP="00E879C8">
            <w:pPr>
              <w:pStyle w:val="Default"/>
              <w:jc w:val="both"/>
              <w:rPr>
                <w:szCs w:val="28"/>
              </w:rPr>
            </w:pPr>
            <w:r w:rsidRPr="00E879C8">
              <w:rPr>
                <w:szCs w:val="28"/>
              </w:rPr>
              <w:t xml:space="preserve">Умови зберігання та </w:t>
            </w:r>
            <w:r>
              <w:rPr>
                <w:szCs w:val="28"/>
              </w:rPr>
              <w:t>п</w:t>
            </w:r>
            <w:r w:rsidRPr="00E879C8">
              <w:rPr>
                <w:szCs w:val="28"/>
              </w:rPr>
              <w:t>ідготовка рослинних зразків до проведення</w:t>
            </w:r>
            <w:r>
              <w:rPr>
                <w:szCs w:val="28"/>
              </w:rPr>
              <w:t xml:space="preserve"> </w:t>
            </w:r>
            <w:r w:rsidRPr="00E879C8">
              <w:rPr>
                <w:szCs w:val="28"/>
              </w:rPr>
              <w:t xml:space="preserve"> </w:t>
            </w:r>
            <w:proofErr w:type="spellStart"/>
            <w:r w:rsidRPr="00E879C8">
              <w:rPr>
                <w:szCs w:val="28"/>
              </w:rPr>
              <w:t>немато</w:t>
            </w:r>
            <w:proofErr w:type="spellEnd"/>
            <w:r>
              <w:rPr>
                <w:szCs w:val="28"/>
              </w:rPr>
              <w:t>-</w:t>
            </w:r>
            <w:r w:rsidRPr="00E879C8">
              <w:rPr>
                <w:szCs w:val="28"/>
              </w:rPr>
              <w:t xml:space="preserve">логічного аналізу. Візуальний метод, компресорний метод, лійковий метод, виділення за допомогою мацерації та фільтрування, мацерації та центрифугування,  методом інкубації коренів. Особливості виділення  червоподібних та  седентарних фаз розвитку нематод.  Використання  хімічних барвників нематод. </w:t>
            </w:r>
          </w:p>
        </w:tc>
        <w:tc>
          <w:tcPr>
            <w:tcW w:w="1633" w:type="dxa"/>
          </w:tcPr>
          <w:p w:rsidR="0044543D"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p w:rsidR="00EE31C5" w:rsidRPr="0044543D" w:rsidRDefault="00EE31C5" w:rsidP="0044543D">
            <w:pPr>
              <w:spacing w:after="0" w:line="240" w:lineRule="auto"/>
              <w:jc w:val="center"/>
              <w:rPr>
                <w:rFonts w:ascii="Times New Roman" w:hAnsi="Times New Roman"/>
                <w:sz w:val="24"/>
                <w:szCs w:val="24"/>
              </w:rPr>
            </w:pPr>
          </w:p>
        </w:tc>
        <w:tc>
          <w:tcPr>
            <w:tcW w:w="1010" w:type="dxa"/>
          </w:tcPr>
          <w:p w:rsidR="00EE31C5"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8</w:t>
            </w:r>
          </w:p>
        </w:tc>
      </w:tr>
      <w:tr w:rsidR="0044543D" w:rsidRPr="0044543D" w:rsidTr="00E879C8">
        <w:trPr>
          <w:trHeight w:val="1585"/>
        </w:trPr>
        <w:tc>
          <w:tcPr>
            <w:tcW w:w="2218" w:type="dxa"/>
          </w:tcPr>
          <w:p w:rsidR="00EE31C5" w:rsidRPr="0044543D" w:rsidRDefault="00EE31C5" w:rsidP="00E879C8">
            <w:pPr>
              <w:spacing w:after="0" w:line="240" w:lineRule="auto"/>
              <w:jc w:val="center"/>
              <w:rPr>
                <w:rFonts w:ascii="Times New Roman" w:hAnsi="Times New Roman"/>
                <w:b/>
                <w:bCs/>
                <w:sz w:val="24"/>
                <w:szCs w:val="24"/>
                <w:shd w:val="clear" w:color="auto" w:fill="FFFFFF"/>
              </w:rPr>
            </w:pPr>
            <w:r w:rsidRPr="0044543D">
              <w:rPr>
                <w:rFonts w:ascii="Times New Roman" w:hAnsi="Times New Roman"/>
                <w:b/>
                <w:bCs/>
                <w:sz w:val="24"/>
                <w:szCs w:val="24"/>
                <w:shd w:val="clear" w:color="auto" w:fill="FFFFFF"/>
              </w:rPr>
              <w:t xml:space="preserve">Тема 3. </w:t>
            </w:r>
            <w:r w:rsidR="00E879C8" w:rsidRPr="00E879C8">
              <w:rPr>
                <w:rFonts w:ascii="Times New Roman" w:hAnsi="Times New Roman"/>
                <w:bCs/>
                <w:sz w:val="24"/>
                <w:szCs w:val="24"/>
                <w:shd w:val="clear" w:color="auto" w:fill="FFFFFF"/>
              </w:rPr>
              <w:t>Виготовлення мікропрепаратів червоподібних нематод.</w:t>
            </w:r>
          </w:p>
        </w:tc>
        <w:tc>
          <w:tcPr>
            <w:tcW w:w="1518" w:type="dxa"/>
          </w:tcPr>
          <w:p w:rsidR="00EE31C5" w:rsidRPr="0044543D" w:rsidRDefault="009E5FC6" w:rsidP="0044543D">
            <w:pPr>
              <w:spacing w:after="0" w:line="240" w:lineRule="auto"/>
              <w:jc w:val="center"/>
              <w:rPr>
                <w:rFonts w:ascii="Times New Roman" w:hAnsi="Times New Roman"/>
                <w:sz w:val="24"/>
                <w:szCs w:val="24"/>
                <w:lang w:val="en-US"/>
              </w:rPr>
            </w:pPr>
            <w:r w:rsidRPr="009E5FC6">
              <w:rPr>
                <w:rFonts w:ascii="Times New Roman" w:hAnsi="Times New Roman"/>
                <w:sz w:val="24"/>
                <w:szCs w:val="24"/>
              </w:rPr>
              <w:t>4/4/12</w:t>
            </w:r>
          </w:p>
        </w:tc>
        <w:tc>
          <w:tcPr>
            <w:tcW w:w="3300" w:type="dxa"/>
          </w:tcPr>
          <w:p w:rsidR="00EE31C5" w:rsidRPr="00E879C8" w:rsidRDefault="00E879C8" w:rsidP="00E879C8">
            <w:pPr>
              <w:spacing w:after="0" w:line="240" w:lineRule="auto"/>
              <w:jc w:val="both"/>
              <w:rPr>
                <w:rFonts w:ascii="Times New Roman" w:hAnsi="Times New Roman"/>
                <w:sz w:val="24"/>
                <w:szCs w:val="24"/>
              </w:rPr>
            </w:pPr>
            <w:r w:rsidRPr="00E879C8">
              <w:rPr>
                <w:rFonts w:ascii="Times New Roman" w:hAnsi="Times New Roman"/>
                <w:sz w:val="24"/>
                <w:szCs w:val="24"/>
              </w:rPr>
              <w:t>Фіксація нематод. Склад фіксуючих розчинів. Тимчасові препарати, постійні препарати. Зберігання мікропрепаратів</w:t>
            </w:r>
          </w:p>
        </w:tc>
        <w:tc>
          <w:tcPr>
            <w:tcW w:w="1633" w:type="dxa"/>
          </w:tcPr>
          <w:p w:rsidR="00EE31C5" w:rsidRPr="0044543D" w:rsidRDefault="0044543D" w:rsidP="00E879C8">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EE31C5"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8</w:t>
            </w: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E879C8">
            <w:pPr>
              <w:spacing w:after="0" w:line="240" w:lineRule="auto"/>
              <w:rPr>
                <w:rFonts w:ascii="Times New Roman" w:hAnsi="Times New Roman"/>
                <w:sz w:val="24"/>
                <w:szCs w:val="24"/>
              </w:rPr>
            </w:pPr>
          </w:p>
        </w:tc>
      </w:tr>
      <w:tr w:rsidR="0044543D" w:rsidRPr="0044543D" w:rsidTr="0044543D">
        <w:tc>
          <w:tcPr>
            <w:tcW w:w="2218" w:type="dxa"/>
          </w:tcPr>
          <w:p w:rsidR="00EB1908" w:rsidRPr="0044543D" w:rsidRDefault="00E879C8" w:rsidP="00E879C8">
            <w:pPr>
              <w:spacing w:after="0" w:line="240" w:lineRule="auto"/>
              <w:jc w:val="center"/>
              <w:rPr>
                <w:rFonts w:ascii="Times New Roman" w:hAnsi="Times New Roman"/>
                <w:b/>
                <w:sz w:val="24"/>
                <w:szCs w:val="24"/>
              </w:rPr>
            </w:pPr>
            <w:r w:rsidRPr="00E879C8">
              <w:rPr>
                <w:rFonts w:ascii="Times New Roman" w:hAnsi="Times New Roman"/>
                <w:b/>
                <w:sz w:val="24"/>
                <w:szCs w:val="24"/>
              </w:rPr>
              <w:t xml:space="preserve">Тема </w:t>
            </w:r>
            <w:r>
              <w:rPr>
                <w:rFonts w:ascii="Times New Roman" w:hAnsi="Times New Roman"/>
                <w:b/>
                <w:sz w:val="24"/>
                <w:szCs w:val="24"/>
              </w:rPr>
              <w:t>4</w:t>
            </w:r>
            <w:r w:rsidRPr="00E879C8">
              <w:rPr>
                <w:rFonts w:ascii="Times New Roman" w:hAnsi="Times New Roman"/>
                <w:b/>
                <w:sz w:val="24"/>
                <w:szCs w:val="24"/>
              </w:rPr>
              <w:t>.</w:t>
            </w:r>
            <w:r>
              <w:t xml:space="preserve"> </w:t>
            </w:r>
            <w:r w:rsidRPr="00E879C8">
              <w:rPr>
                <w:rFonts w:ascii="Times New Roman" w:hAnsi="Times New Roman"/>
                <w:sz w:val="24"/>
                <w:szCs w:val="24"/>
              </w:rPr>
              <w:t xml:space="preserve">Виготовлення </w:t>
            </w:r>
            <w:proofErr w:type="spellStart"/>
            <w:r w:rsidRPr="00E879C8">
              <w:rPr>
                <w:rFonts w:ascii="Times New Roman" w:hAnsi="Times New Roman"/>
                <w:sz w:val="24"/>
                <w:szCs w:val="24"/>
              </w:rPr>
              <w:t>анально-вульварних</w:t>
            </w:r>
            <w:proofErr w:type="spellEnd"/>
            <w:r w:rsidRPr="00E879C8">
              <w:rPr>
                <w:rFonts w:ascii="Times New Roman" w:hAnsi="Times New Roman"/>
                <w:sz w:val="24"/>
                <w:szCs w:val="24"/>
              </w:rPr>
              <w:t xml:space="preserve"> пластинок самиць седентарних  нематод.</w:t>
            </w:r>
          </w:p>
        </w:tc>
        <w:tc>
          <w:tcPr>
            <w:tcW w:w="1518" w:type="dxa"/>
          </w:tcPr>
          <w:p w:rsidR="00EB1908" w:rsidRPr="0044543D" w:rsidRDefault="009E5FC6" w:rsidP="0044543D">
            <w:pPr>
              <w:spacing w:after="0" w:line="240" w:lineRule="auto"/>
              <w:jc w:val="center"/>
              <w:rPr>
                <w:rFonts w:ascii="Times New Roman" w:hAnsi="Times New Roman"/>
                <w:b/>
                <w:sz w:val="24"/>
                <w:szCs w:val="24"/>
              </w:rPr>
            </w:pPr>
            <w:r w:rsidRPr="009E5FC6">
              <w:rPr>
                <w:rFonts w:ascii="Times New Roman" w:hAnsi="Times New Roman"/>
                <w:sz w:val="24"/>
                <w:szCs w:val="24"/>
              </w:rPr>
              <w:t>4/4/12</w:t>
            </w:r>
          </w:p>
        </w:tc>
        <w:tc>
          <w:tcPr>
            <w:tcW w:w="3300" w:type="dxa"/>
          </w:tcPr>
          <w:p w:rsidR="00EB1908" w:rsidRPr="00E879C8" w:rsidRDefault="00E879C8" w:rsidP="00E879C8">
            <w:pPr>
              <w:spacing w:after="0" w:line="240" w:lineRule="auto"/>
              <w:jc w:val="both"/>
              <w:rPr>
                <w:rFonts w:ascii="Times New Roman" w:hAnsi="Times New Roman"/>
                <w:sz w:val="24"/>
                <w:szCs w:val="24"/>
              </w:rPr>
            </w:pPr>
            <w:r w:rsidRPr="00E879C8">
              <w:rPr>
                <w:rFonts w:ascii="Times New Roman" w:hAnsi="Times New Roman"/>
                <w:sz w:val="24"/>
                <w:szCs w:val="24"/>
              </w:rPr>
              <w:t xml:space="preserve">Мікропрепарати самок </w:t>
            </w:r>
            <w:proofErr w:type="spellStart"/>
            <w:r w:rsidRPr="00E879C8">
              <w:rPr>
                <w:rFonts w:ascii="Times New Roman" w:hAnsi="Times New Roman"/>
                <w:sz w:val="24"/>
                <w:szCs w:val="24"/>
              </w:rPr>
              <w:t>цистоутворюючих</w:t>
            </w:r>
            <w:proofErr w:type="spellEnd"/>
            <w:r w:rsidRPr="00E879C8">
              <w:rPr>
                <w:rFonts w:ascii="Times New Roman" w:hAnsi="Times New Roman"/>
                <w:sz w:val="24"/>
                <w:szCs w:val="24"/>
              </w:rPr>
              <w:t xml:space="preserve">, галових і несправжніх галових нематод. Інструментальні методи.  Особливості  виготовлення </w:t>
            </w:r>
            <w:r w:rsidRPr="00E879C8">
              <w:rPr>
                <w:rFonts w:ascii="Times New Roman" w:hAnsi="Times New Roman"/>
                <w:sz w:val="24"/>
                <w:szCs w:val="24"/>
              </w:rPr>
              <w:lastRenderedPageBreak/>
              <w:t>мікропрепаратів. Етапи проведення.</w:t>
            </w:r>
          </w:p>
        </w:tc>
        <w:tc>
          <w:tcPr>
            <w:tcW w:w="1633" w:type="dxa"/>
          </w:tcPr>
          <w:p w:rsidR="00EB1908"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lastRenderedPageBreak/>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EB1908"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8</w:t>
            </w: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p w:rsidR="0006572A" w:rsidRPr="0044543D" w:rsidRDefault="0006572A" w:rsidP="0044543D">
            <w:pPr>
              <w:spacing w:after="0" w:line="240" w:lineRule="auto"/>
              <w:jc w:val="center"/>
              <w:rPr>
                <w:rFonts w:ascii="Times New Roman" w:hAnsi="Times New Roman"/>
                <w:sz w:val="24"/>
                <w:szCs w:val="24"/>
              </w:rPr>
            </w:pPr>
          </w:p>
        </w:tc>
      </w:tr>
      <w:tr w:rsidR="0044543D" w:rsidRPr="0044543D" w:rsidTr="0044543D">
        <w:trPr>
          <w:trHeight w:val="1426"/>
        </w:trPr>
        <w:tc>
          <w:tcPr>
            <w:tcW w:w="2218" w:type="dxa"/>
          </w:tcPr>
          <w:p w:rsidR="0044543D" w:rsidRPr="00E879C8" w:rsidRDefault="0006572A" w:rsidP="0044543D">
            <w:pPr>
              <w:spacing w:after="0" w:line="240" w:lineRule="auto"/>
              <w:jc w:val="center"/>
              <w:rPr>
                <w:rFonts w:ascii="Times New Roman" w:hAnsi="Times New Roman"/>
                <w:bCs/>
                <w:sz w:val="24"/>
                <w:szCs w:val="24"/>
                <w:shd w:val="clear" w:color="auto" w:fill="FFFFFF"/>
              </w:rPr>
            </w:pPr>
            <w:r w:rsidRPr="0044543D">
              <w:rPr>
                <w:rFonts w:ascii="Times New Roman" w:hAnsi="Times New Roman"/>
                <w:b/>
                <w:bCs/>
                <w:sz w:val="24"/>
                <w:szCs w:val="24"/>
                <w:shd w:val="clear" w:color="auto" w:fill="FFFFFF"/>
              </w:rPr>
              <w:t xml:space="preserve">Тема </w:t>
            </w:r>
            <w:r w:rsidR="0044543D">
              <w:rPr>
                <w:rFonts w:ascii="Times New Roman" w:hAnsi="Times New Roman"/>
                <w:b/>
                <w:bCs/>
                <w:sz w:val="24"/>
                <w:szCs w:val="24"/>
                <w:shd w:val="clear" w:color="auto" w:fill="FFFFFF"/>
              </w:rPr>
              <w:t>5.</w:t>
            </w:r>
            <w:r w:rsidR="00E879C8">
              <w:t xml:space="preserve"> </w:t>
            </w:r>
            <w:r w:rsidR="00E879C8" w:rsidRPr="00E879C8">
              <w:rPr>
                <w:rFonts w:ascii="Times New Roman" w:hAnsi="Times New Roman"/>
                <w:bCs/>
                <w:sz w:val="24"/>
                <w:szCs w:val="24"/>
                <w:shd w:val="clear" w:color="auto" w:fill="FFFFFF"/>
              </w:rPr>
              <w:t xml:space="preserve">Традиційні морфологічні та </w:t>
            </w:r>
            <w:proofErr w:type="spellStart"/>
            <w:r w:rsidR="00E879C8" w:rsidRPr="00E879C8">
              <w:rPr>
                <w:rFonts w:ascii="Times New Roman" w:hAnsi="Times New Roman"/>
                <w:bCs/>
                <w:sz w:val="24"/>
                <w:szCs w:val="24"/>
                <w:shd w:val="clear" w:color="auto" w:fill="FFFFFF"/>
              </w:rPr>
              <w:t>морфометричні</w:t>
            </w:r>
            <w:proofErr w:type="spellEnd"/>
            <w:r w:rsidR="00E879C8" w:rsidRPr="00E879C8">
              <w:rPr>
                <w:rFonts w:ascii="Times New Roman" w:hAnsi="Times New Roman"/>
                <w:bCs/>
                <w:sz w:val="24"/>
                <w:szCs w:val="24"/>
                <w:shd w:val="clear" w:color="auto" w:fill="FFFFFF"/>
              </w:rPr>
              <w:t xml:space="preserve"> методи ідентифікації нематод.</w:t>
            </w:r>
          </w:p>
          <w:p w:rsidR="0006572A" w:rsidRPr="0044543D" w:rsidRDefault="0006572A" w:rsidP="00E879C8">
            <w:pPr>
              <w:spacing w:after="0" w:line="240" w:lineRule="auto"/>
              <w:jc w:val="center"/>
              <w:rPr>
                <w:rFonts w:ascii="Times New Roman" w:hAnsi="Times New Roman"/>
                <w:b/>
                <w:sz w:val="24"/>
                <w:szCs w:val="24"/>
              </w:rPr>
            </w:pPr>
          </w:p>
        </w:tc>
        <w:tc>
          <w:tcPr>
            <w:tcW w:w="1518" w:type="dxa"/>
          </w:tcPr>
          <w:p w:rsidR="0006572A" w:rsidRPr="0044543D" w:rsidRDefault="009E5FC6" w:rsidP="0044543D">
            <w:pPr>
              <w:spacing w:after="0" w:line="240" w:lineRule="auto"/>
              <w:jc w:val="center"/>
              <w:rPr>
                <w:rFonts w:ascii="Times New Roman" w:hAnsi="Times New Roman"/>
                <w:b/>
                <w:sz w:val="24"/>
                <w:szCs w:val="24"/>
                <w:lang w:val="en-US"/>
              </w:rPr>
            </w:pPr>
            <w:r w:rsidRPr="009E5FC6">
              <w:rPr>
                <w:rFonts w:ascii="Times New Roman" w:hAnsi="Times New Roman"/>
                <w:sz w:val="24"/>
                <w:szCs w:val="24"/>
              </w:rPr>
              <w:t>4/4/12</w:t>
            </w:r>
          </w:p>
        </w:tc>
        <w:tc>
          <w:tcPr>
            <w:tcW w:w="3300" w:type="dxa"/>
          </w:tcPr>
          <w:p w:rsidR="0006572A" w:rsidRPr="0044543D" w:rsidRDefault="00E879C8" w:rsidP="00E879C8">
            <w:pPr>
              <w:spacing w:after="0" w:line="240" w:lineRule="auto"/>
              <w:jc w:val="both"/>
              <w:rPr>
                <w:rFonts w:ascii="Times New Roman" w:hAnsi="Times New Roman"/>
                <w:sz w:val="24"/>
                <w:szCs w:val="24"/>
              </w:rPr>
            </w:pPr>
            <w:r w:rsidRPr="00E879C8">
              <w:rPr>
                <w:rFonts w:ascii="Times New Roman" w:hAnsi="Times New Roman"/>
                <w:sz w:val="24"/>
                <w:szCs w:val="24"/>
              </w:rPr>
              <w:t xml:space="preserve">         Особливості зовнішньої та внутрішньої будови фітонематод. Форма, розмір тіла, </w:t>
            </w:r>
            <w:proofErr w:type="spellStart"/>
            <w:r w:rsidRPr="00E879C8">
              <w:rPr>
                <w:rFonts w:ascii="Times New Roman" w:hAnsi="Times New Roman"/>
                <w:sz w:val="24"/>
                <w:szCs w:val="24"/>
              </w:rPr>
              <w:t>кутикулярне</w:t>
            </w:r>
            <w:proofErr w:type="spellEnd"/>
            <w:r w:rsidRPr="00E879C8">
              <w:rPr>
                <w:rFonts w:ascii="Times New Roman" w:hAnsi="Times New Roman"/>
                <w:sz w:val="24"/>
                <w:szCs w:val="24"/>
              </w:rPr>
              <w:t xml:space="preserve"> покриття. Бічні поля. Трофіко-сенсорний, трофіко-</w:t>
            </w:r>
            <w:proofErr w:type="spellStart"/>
            <w:r w:rsidRPr="00E879C8">
              <w:rPr>
                <w:rFonts w:ascii="Times New Roman" w:hAnsi="Times New Roman"/>
                <w:sz w:val="24"/>
                <w:szCs w:val="24"/>
              </w:rPr>
              <w:t>генітальний</w:t>
            </w:r>
            <w:proofErr w:type="spellEnd"/>
            <w:r w:rsidRPr="00E879C8">
              <w:rPr>
                <w:rFonts w:ascii="Times New Roman" w:hAnsi="Times New Roman"/>
                <w:sz w:val="24"/>
                <w:szCs w:val="24"/>
              </w:rPr>
              <w:t xml:space="preserve"> та каудальний відділи. Будова голови, ротової порожнини, колюче-сисні органи нематод. Статевий диморфізм. </w:t>
            </w:r>
            <w:proofErr w:type="spellStart"/>
            <w:r w:rsidRPr="00E879C8">
              <w:rPr>
                <w:rFonts w:ascii="Times New Roman" w:hAnsi="Times New Roman"/>
                <w:sz w:val="24"/>
                <w:szCs w:val="24"/>
              </w:rPr>
              <w:t>Анально-вульварні</w:t>
            </w:r>
            <w:proofErr w:type="spellEnd"/>
            <w:r w:rsidRPr="00E879C8">
              <w:rPr>
                <w:rFonts w:ascii="Times New Roman" w:hAnsi="Times New Roman"/>
                <w:sz w:val="24"/>
                <w:szCs w:val="24"/>
              </w:rPr>
              <w:t xml:space="preserve"> пластинки. Форма та розміри хвоста.</w:t>
            </w:r>
          </w:p>
        </w:tc>
        <w:tc>
          <w:tcPr>
            <w:tcW w:w="1633" w:type="dxa"/>
          </w:tcPr>
          <w:p w:rsidR="0006572A"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06572A" w:rsidRPr="00813346" w:rsidRDefault="009E5FC6" w:rsidP="00813346">
            <w:pPr>
              <w:spacing w:after="0" w:line="240" w:lineRule="auto"/>
              <w:jc w:val="center"/>
              <w:rPr>
                <w:rFonts w:ascii="Times New Roman" w:hAnsi="Times New Roman"/>
                <w:b/>
                <w:sz w:val="24"/>
                <w:szCs w:val="24"/>
              </w:rPr>
            </w:pPr>
            <w:r>
              <w:rPr>
                <w:rFonts w:ascii="Times New Roman" w:hAnsi="Times New Roman"/>
                <w:b/>
                <w:sz w:val="24"/>
                <w:szCs w:val="24"/>
              </w:rPr>
              <w:t>8</w:t>
            </w:r>
          </w:p>
        </w:tc>
      </w:tr>
      <w:tr w:rsidR="0044543D" w:rsidRPr="0044543D" w:rsidTr="0044543D">
        <w:tc>
          <w:tcPr>
            <w:tcW w:w="2218" w:type="dxa"/>
          </w:tcPr>
          <w:p w:rsidR="00EB1908" w:rsidRPr="0044543D" w:rsidRDefault="00EB1908" w:rsidP="00E879C8">
            <w:pPr>
              <w:spacing w:after="0" w:line="240" w:lineRule="auto"/>
              <w:jc w:val="center"/>
              <w:rPr>
                <w:rFonts w:ascii="Times New Roman" w:hAnsi="Times New Roman"/>
                <w:b/>
                <w:sz w:val="24"/>
                <w:szCs w:val="24"/>
              </w:rPr>
            </w:pPr>
            <w:r w:rsidRPr="0044543D">
              <w:rPr>
                <w:rFonts w:ascii="Times New Roman" w:hAnsi="Times New Roman"/>
                <w:b/>
                <w:bCs/>
                <w:sz w:val="24"/>
                <w:szCs w:val="24"/>
                <w:shd w:val="clear" w:color="auto" w:fill="FFFFFF"/>
              </w:rPr>
              <w:t>Тема 6. </w:t>
            </w:r>
            <w:r w:rsidR="00E879C8" w:rsidRPr="0044543D">
              <w:rPr>
                <w:rFonts w:ascii="Times New Roman" w:hAnsi="Times New Roman"/>
                <w:b/>
                <w:sz w:val="24"/>
                <w:szCs w:val="24"/>
              </w:rPr>
              <w:t xml:space="preserve"> </w:t>
            </w:r>
            <w:r w:rsidR="00E879C8" w:rsidRPr="00E879C8">
              <w:rPr>
                <w:rFonts w:ascii="Times New Roman" w:hAnsi="Times New Roman"/>
                <w:sz w:val="24"/>
                <w:szCs w:val="24"/>
              </w:rPr>
              <w:t>Новітні методи ідентифікації (молекулярно-генетична ідентифікація нематод).</w:t>
            </w:r>
          </w:p>
        </w:tc>
        <w:tc>
          <w:tcPr>
            <w:tcW w:w="1518" w:type="dxa"/>
          </w:tcPr>
          <w:p w:rsidR="00EB1908" w:rsidRPr="0044543D" w:rsidRDefault="00AA04FA" w:rsidP="009E5FC6">
            <w:pPr>
              <w:spacing w:after="0" w:line="240" w:lineRule="auto"/>
              <w:jc w:val="center"/>
              <w:rPr>
                <w:rFonts w:ascii="Times New Roman" w:hAnsi="Times New Roman"/>
                <w:b/>
                <w:sz w:val="24"/>
                <w:szCs w:val="24"/>
              </w:rPr>
            </w:pPr>
            <w:r w:rsidRPr="0044543D">
              <w:rPr>
                <w:rFonts w:ascii="Times New Roman" w:hAnsi="Times New Roman"/>
                <w:sz w:val="24"/>
                <w:szCs w:val="24"/>
              </w:rPr>
              <w:t>2/</w:t>
            </w:r>
            <w:r w:rsidR="009E5FC6">
              <w:rPr>
                <w:rFonts w:ascii="Times New Roman" w:hAnsi="Times New Roman"/>
                <w:sz w:val="24"/>
                <w:szCs w:val="24"/>
              </w:rPr>
              <w:t>2</w:t>
            </w:r>
            <w:r w:rsidRPr="0044543D">
              <w:rPr>
                <w:rFonts w:ascii="Times New Roman" w:hAnsi="Times New Roman"/>
                <w:sz w:val="24"/>
                <w:szCs w:val="24"/>
              </w:rPr>
              <w:t>/</w:t>
            </w:r>
            <w:r w:rsidR="009E5FC6">
              <w:rPr>
                <w:rFonts w:ascii="Times New Roman" w:hAnsi="Times New Roman"/>
                <w:sz w:val="24"/>
                <w:szCs w:val="24"/>
              </w:rPr>
              <w:t>6</w:t>
            </w:r>
          </w:p>
        </w:tc>
        <w:tc>
          <w:tcPr>
            <w:tcW w:w="3300" w:type="dxa"/>
          </w:tcPr>
          <w:p w:rsidR="00EB1908" w:rsidRPr="0044543D" w:rsidRDefault="00E879C8" w:rsidP="0044543D">
            <w:pPr>
              <w:spacing w:after="0" w:line="240" w:lineRule="auto"/>
              <w:jc w:val="center"/>
              <w:rPr>
                <w:rFonts w:ascii="Times New Roman" w:hAnsi="Times New Roman"/>
                <w:sz w:val="24"/>
                <w:szCs w:val="24"/>
              </w:rPr>
            </w:pPr>
            <w:r w:rsidRPr="00E879C8">
              <w:rPr>
                <w:rFonts w:ascii="Times New Roman" w:hAnsi="Times New Roman"/>
                <w:sz w:val="24"/>
                <w:szCs w:val="24"/>
              </w:rPr>
              <w:t>Екстракція ДНК нематод. Етапи проведення електрофоретичного аналізу. Складові компонентів. Барвники. Візуалізація результатів. Історія розробки методу та проведення ПЛР аналізу.</w:t>
            </w:r>
          </w:p>
        </w:tc>
        <w:tc>
          <w:tcPr>
            <w:tcW w:w="1633" w:type="dxa"/>
          </w:tcPr>
          <w:p w:rsidR="00EB1908"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EB1908"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6</w:t>
            </w:r>
          </w:p>
        </w:tc>
      </w:tr>
      <w:tr w:rsidR="0044543D" w:rsidRPr="0044543D" w:rsidTr="00E879C8">
        <w:trPr>
          <w:trHeight w:val="558"/>
        </w:trPr>
        <w:tc>
          <w:tcPr>
            <w:tcW w:w="2218" w:type="dxa"/>
          </w:tcPr>
          <w:p w:rsidR="00E879C8" w:rsidRPr="00E879C8" w:rsidRDefault="0080443A" w:rsidP="00E879C8">
            <w:pPr>
              <w:spacing w:after="0" w:line="240" w:lineRule="auto"/>
              <w:jc w:val="center"/>
              <w:rPr>
                <w:rFonts w:ascii="Times New Roman" w:hAnsi="Times New Roman"/>
                <w:b/>
                <w:bCs/>
                <w:sz w:val="24"/>
                <w:szCs w:val="24"/>
                <w:shd w:val="clear" w:color="auto" w:fill="FFFFFF"/>
              </w:rPr>
            </w:pPr>
            <w:r w:rsidRPr="00E879C8">
              <w:rPr>
                <w:rFonts w:ascii="Times New Roman" w:hAnsi="Times New Roman"/>
                <w:b/>
                <w:bCs/>
                <w:sz w:val="24"/>
                <w:szCs w:val="24"/>
                <w:shd w:val="clear" w:color="auto" w:fill="FFFFFF"/>
              </w:rPr>
              <w:t>Тема 7. </w:t>
            </w:r>
          </w:p>
          <w:p w:rsidR="0080443A" w:rsidRPr="00E879C8" w:rsidRDefault="00E879C8" w:rsidP="00E879C8">
            <w:pPr>
              <w:spacing w:after="0" w:line="240" w:lineRule="auto"/>
              <w:jc w:val="center"/>
              <w:rPr>
                <w:rFonts w:ascii="Times New Roman" w:hAnsi="Times New Roman"/>
                <w:bCs/>
                <w:sz w:val="24"/>
                <w:szCs w:val="24"/>
                <w:shd w:val="clear" w:color="auto" w:fill="FFFFFF"/>
              </w:rPr>
            </w:pPr>
            <w:r w:rsidRPr="00E879C8">
              <w:rPr>
                <w:rFonts w:ascii="Times New Roman" w:hAnsi="Times New Roman"/>
                <w:bCs/>
                <w:sz w:val="24"/>
                <w:szCs w:val="24"/>
                <w:shd w:val="clear" w:color="auto" w:fill="FFFFFF"/>
              </w:rPr>
              <w:t xml:space="preserve">Ідентифікація нематод ПЛР  з використанням </w:t>
            </w:r>
            <w:proofErr w:type="spellStart"/>
            <w:r>
              <w:rPr>
                <w:rFonts w:ascii="Times New Roman" w:hAnsi="Times New Roman"/>
                <w:bCs/>
                <w:sz w:val="24"/>
                <w:szCs w:val="24"/>
                <w:shd w:val="clear" w:color="auto" w:fill="FFFFFF"/>
              </w:rPr>
              <w:t>видоспецифічних</w:t>
            </w:r>
            <w:proofErr w:type="spellEnd"/>
            <w:r>
              <w:rPr>
                <w:rFonts w:ascii="Times New Roman" w:hAnsi="Times New Roman"/>
                <w:bCs/>
                <w:sz w:val="24"/>
                <w:szCs w:val="24"/>
                <w:shd w:val="clear" w:color="auto" w:fill="FFFFFF"/>
              </w:rPr>
              <w:t xml:space="preserve"> </w:t>
            </w:r>
            <w:proofErr w:type="spellStart"/>
            <w:r>
              <w:rPr>
                <w:rFonts w:ascii="Times New Roman" w:hAnsi="Times New Roman"/>
                <w:bCs/>
                <w:sz w:val="24"/>
                <w:szCs w:val="24"/>
                <w:shd w:val="clear" w:color="auto" w:fill="FFFFFF"/>
              </w:rPr>
              <w:t>праймерів</w:t>
            </w:r>
            <w:proofErr w:type="spellEnd"/>
            <w:r>
              <w:rPr>
                <w:rFonts w:ascii="Times New Roman" w:hAnsi="Times New Roman"/>
                <w:bCs/>
                <w:sz w:val="24"/>
                <w:szCs w:val="24"/>
                <w:shd w:val="clear" w:color="auto" w:fill="FFFFFF"/>
              </w:rPr>
              <w:t xml:space="preserve">. </w:t>
            </w:r>
          </w:p>
        </w:tc>
        <w:tc>
          <w:tcPr>
            <w:tcW w:w="1518" w:type="dxa"/>
          </w:tcPr>
          <w:p w:rsidR="0080443A" w:rsidRPr="0044543D" w:rsidRDefault="009E5FC6" w:rsidP="0044543D">
            <w:pPr>
              <w:spacing w:after="0" w:line="240" w:lineRule="auto"/>
              <w:jc w:val="center"/>
              <w:rPr>
                <w:rFonts w:ascii="Times New Roman" w:hAnsi="Times New Roman"/>
                <w:sz w:val="24"/>
                <w:szCs w:val="24"/>
              </w:rPr>
            </w:pPr>
            <w:r w:rsidRPr="009E5FC6">
              <w:rPr>
                <w:rFonts w:ascii="Times New Roman" w:hAnsi="Times New Roman"/>
                <w:sz w:val="24"/>
                <w:szCs w:val="24"/>
              </w:rPr>
              <w:t>2/2/6</w:t>
            </w:r>
          </w:p>
        </w:tc>
        <w:tc>
          <w:tcPr>
            <w:tcW w:w="3300" w:type="dxa"/>
          </w:tcPr>
          <w:p w:rsidR="0080443A" w:rsidRPr="0044543D" w:rsidRDefault="00E879C8" w:rsidP="0044543D">
            <w:pPr>
              <w:spacing w:after="0" w:line="240" w:lineRule="auto"/>
              <w:jc w:val="center"/>
              <w:rPr>
                <w:rFonts w:ascii="Times New Roman" w:hAnsi="Times New Roman"/>
                <w:sz w:val="24"/>
                <w:szCs w:val="24"/>
              </w:rPr>
            </w:pPr>
            <w:r w:rsidRPr="00E879C8">
              <w:rPr>
                <w:rFonts w:ascii="Times New Roman" w:hAnsi="Times New Roman"/>
                <w:sz w:val="24"/>
                <w:szCs w:val="24"/>
              </w:rPr>
              <w:t xml:space="preserve">Методика проведення. </w:t>
            </w:r>
            <w:proofErr w:type="spellStart"/>
            <w:r w:rsidRPr="00E879C8">
              <w:rPr>
                <w:rFonts w:ascii="Times New Roman" w:hAnsi="Times New Roman"/>
                <w:sz w:val="24"/>
                <w:szCs w:val="24"/>
              </w:rPr>
              <w:t>Видоспецифічні</w:t>
            </w:r>
            <w:proofErr w:type="spellEnd"/>
            <w:r w:rsidRPr="00E879C8">
              <w:rPr>
                <w:rFonts w:ascii="Times New Roman" w:hAnsi="Times New Roman"/>
                <w:sz w:val="24"/>
                <w:szCs w:val="24"/>
              </w:rPr>
              <w:t xml:space="preserve"> </w:t>
            </w:r>
            <w:proofErr w:type="spellStart"/>
            <w:r w:rsidRPr="00E879C8">
              <w:rPr>
                <w:rFonts w:ascii="Times New Roman" w:hAnsi="Times New Roman"/>
                <w:sz w:val="24"/>
                <w:szCs w:val="24"/>
              </w:rPr>
              <w:t>праймери</w:t>
            </w:r>
            <w:proofErr w:type="spellEnd"/>
            <w:r w:rsidRPr="00E879C8">
              <w:rPr>
                <w:rFonts w:ascii="Times New Roman" w:hAnsi="Times New Roman"/>
                <w:sz w:val="24"/>
                <w:szCs w:val="24"/>
              </w:rPr>
              <w:t xml:space="preserve">. Електрофоретичне розділення. Специфічність та </w:t>
            </w:r>
            <w:proofErr w:type="spellStart"/>
            <w:r w:rsidRPr="00E879C8">
              <w:rPr>
                <w:rFonts w:ascii="Times New Roman" w:hAnsi="Times New Roman"/>
                <w:sz w:val="24"/>
                <w:szCs w:val="24"/>
              </w:rPr>
              <w:t>валідація</w:t>
            </w:r>
            <w:proofErr w:type="spellEnd"/>
            <w:r w:rsidRPr="00E879C8">
              <w:rPr>
                <w:rFonts w:ascii="Times New Roman" w:hAnsi="Times New Roman"/>
                <w:sz w:val="24"/>
                <w:szCs w:val="24"/>
              </w:rPr>
              <w:t xml:space="preserve"> методу. Ідентифіковані методом види  нематод.</w:t>
            </w:r>
          </w:p>
        </w:tc>
        <w:tc>
          <w:tcPr>
            <w:tcW w:w="1633" w:type="dxa"/>
          </w:tcPr>
          <w:p w:rsidR="0080443A"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80443A"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6</w:t>
            </w:r>
          </w:p>
        </w:tc>
      </w:tr>
      <w:tr w:rsidR="0044543D" w:rsidRPr="0044543D" w:rsidTr="0044543D">
        <w:tc>
          <w:tcPr>
            <w:tcW w:w="2218" w:type="dxa"/>
          </w:tcPr>
          <w:p w:rsidR="0080443A" w:rsidRPr="0044543D" w:rsidRDefault="0044543D" w:rsidP="00E879C8">
            <w:pPr>
              <w:spacing w:after="0" w:line="240" w:lineRule="auto"/>
              <w:rPr>
                <w:rFonts w:ascii="Times New Roman" w:hAnsi="Times New Roman"/>
                <w:b/>
                <w:bCs/>
                <w:sz w:val="24"/>
                <w:szCs w:val="24"/>
                <w:shd w:val="clear" w:color="auto" w:fill="FFFFFF"/>
              </w:rPr>
            </w:pPr>
            <w:r w:rsidRPr="0044543D">
              <w:rPr>
                <w:rFonts w:ascii="Times New Roman" w:hAnsi="Times New Roman"/>
                <w:b/>
                <w:bCs/>
                <w:sz w:val="24"/>
                <w:szCs w:val="24"/>
              </w:rPr>
              <w:t>Тема 8</w:t>
            </w:r>
            <w:r w:rsidR="0080443A" w:rsidRPr="0044543D">
              <w:rPr>
                <w:rFonts w:ascii="Times New Roman" w:hAnsi="Times New Roman"/>
                <w:b/>
                <w:bCs/>
                <w:sz w:val="24"/>
                <w:szCs w:val="24"/>
              </w:rPr>
              <w:t>.</w:t>
            </w:r>
            <w:r w:rsidR="0080443A" w:rsidRPr="0044543D">
              <w:rPr>
                <w:rFonts w:ascii="Times New Roman" w:hAnsi="Times New Roman"/>
                <w:sz w:val="24"/>
                <w:szCs w:val="24"/>
              </w:rPr>
              <w:t xml:space="preserve"> </w:t>
            </w:r>
            <w:r w:rsidR="00E879C8" w:rsidRPr="00E879C8">
              <w:rPr>
                <w:rFonts w:ascii="Times New Roman" w:hAnsi="Times New Roman"/>
                <w:sz w:val="24"/>
                <w:szCs w:val="24"/>
              </w:rPr>
              <w:t xml:space="preserve">Ідентифікація нематод ПЛР з використанням поліморфізму довжини </w:t>
            </w:r>
            <w:proofErr w:type="spellStart"/>
            <w:r w:rsidR="00E879C8" w:rsidRPr="00E879C8">
              <w:rPr>
                <w:rFonts w:ascii="Times New Roman" w:hAnsi="Times New Roman"/>
                <w:sz w:val="24"/>
                <w:szCs w:val="24"/>
              </w:rPr>
              <w:t>рестракційних</w:t>
            </w:r>
            <w:proofErr w:type="spellEnd"/>
            <w:r w:rsidR="00E879C8" w:rsidRPr="00E879C8">
              <w:rPr>
                <w:rFonts w:ascii="Times New Roman" w:hAnsi="Times New Roman"/>
                <w:sz w:val="24"/>
                <w:szCs w:val="24"/>
              </w:rPr>
              <w:t xml:space="preserve"> фрагментів.</w:t>
            </w:r>
          </w:p>
        </w:tc>
        <w:tc>
          <w:tcPr>
            <w:tcW w:w="1518" w:type="dxa"/>
          </w:tcPr>
          <w:p w:rsidR="0080443A" w:rsidRPr="0044543D" w:rsidRDefault="009E5FC6" w:rsidP="0044543D">
            <w:pPr>
              <w:spacing w:after="0" w:line="240" w:lineRule="auto"/>
              <w:jc w:val="center"/>
              <w:rPr>
                <w:rFonts w:ascii="Times New Roman" w:hAnsi="Times New Roman"/>
                <w:sz w:val="24"/>
                <w:szCs w:val="24"/>
                <w:lang w:val="en-US"/>
              </w:rPr>
            </w:pPr>
            <w:r w:rsidRPr="009E5FC6">
              <w:rPr>
                <w:rFonts w:ascii="Times New Roman" w:hAnsi="Times New Roman"/>
                <w:sz w:val="24"/>
                <w:szCs w:val="24"/>
              </w:rPr>
              <w:t>2/2/6</w:t>
            </w:r>
          </w:p>
        </w:tc>
        <w:tc>
          <w:tcPr>
            <w:tcW w:w="3300" w:type="dxa"/>
          </w:tcPr>
          <w:p w:rsidR="0080443A" w:rsidRPr="0044543D" w:rsidRDefault="00E879C8" w:rsidP="0044543D">
            <w:pPr>
              <w:spacing w:after="0" w:line="240" w:lineRule="auto"/>
              <w:jc w:val="center"/>
              <w:rPr>
                <w:rFonts w:ascii="Times New Roman" w:hAnsi="Times New Roman"/>
                <w:sz w:val="24"/>
                <w:szCs w:val="24"/>
              </w:rPr>
            </w:pPr>
            <w:r w:rsidRPr="00E879C8">
              <w:rPr>
                <w:rFonts w:ascii="Times New Roman" w:hAnsi="Times New Roman"/>
                <w:sz w:val="24"/>
                <w:szCs w:val="24"/>
              </w:rPr>
              <w:t xml:space="preserve">Етапи проведення аналізу. Основні складові компонентів. Універсальні </w:t>
            </w:r>
            <w:proofErr w:type="spellStart"/>
            <w:r w:rsidRPr="00E879C8">
              <w:rPr>
                <w:rFonts w:ascii="Times New Roman" w:hAnsi="Times New Roman"/>
                <w:sz w:val="24"/>
                <w:szCs w:val="24"/>
              </w:rPr>
              <w:t>праймери</w:t>
            </w:r>
            <w:proofErr w:type="spellEnd"/>
            <w:r w:rsidRPr="00E879C8">
              <w:rPr>
                <w:rFonts w:ascii="Times New Roman" w:hAnsi="Times New Roman"/>
                <w:sz w:val="24"/>
                <w:szCs w:val="24"/>
              </w:rPr>
              <w:t xml:space="preserve">. Комерційні набори реакційної суміші. Маркери. Електрофоретичне розділення.  Профілі </w:t>
            </w:r>
            <w:proofErr w:type="spellStart"/>
            <w:r w:rsidRPr="00E879C8">
              <w:rPr>
                <w:rFonts w:ascii="Times New Roman" w:hAnsi="Times New Roman"/>
                <w:sz w:val="24"/>
                <w:szCs w:val="24"/>
              </w:rPr>
              <w:t>рестрикційних</w:t>
            </w:r>
            <w:proofErr w:type="spellEnd"/>
            <w:r w:rsidRPr="00E879C8">
              <w:rPr>
                <w:rFonts w:ascii="Times New Roman" w:hAnsi="Times New Roman"/>
                <w:sz w:val="24"/>
                <w:szCs w:val="24"/>
              </w:rPr>
              <w:t xml:space="preserve"> фрагментів нематод.</w:t>
            </w:r>
          </w:p>
        </w:tc>
        <w:tc>
          <w:tcPr>
            <w:tcW w:w="1633" w:type="dxa"/>
          </w:tcPr>
          <w:p w:rsidR="0080443A"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80443A"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6</w:t>
            </w:r>
          </w:p>
        </w:tc>
      </w:tr>
      <w:tr w:rsidR="0044543D" w:rsidRPr="0044543D" w:rsidTr="00E879C8">
        <w:trPr>
          <w:trHeight w:val="1605"/>
        </w:trPr>
        <w:tc>
          <w:tcPr>
            <w:tcW w:w="2218" w:type="dxa"/>
          </w:tcPr>
          <w:p w:rsidR="0044543D" w:rsidRPr="00E879C8" w:rsidRDefault="00195444" w:rsidP="0044543D">
            <w:pPr>
              <w:tabs>
                <w:tab w:val="left" w:pos="3240"/>
              </w:tabs>
              <w:spacing w:after="0" w:line="240" w:lineRule="auto"/>
              <w:jc w:val="center"/>
              <w:rPr>
                <w:rFonts w:ascii="Times New Roman" w:hAnsi="Times New Roman"/>
                <w:bCs/>
                <w:sz w:val="24"/>
                <w:szCs w:val="24"/>
                <w:shd w:val="clear" w:color="auto" w:fill="FFFFFF"/>
              </w:rPr>
            </w:pPr>
            <w:r w:rsidRPr="0044543D">
              <w:rPr>
                <w:rFonts w:ascii="Times New Roman" w:hAnsi="Times New Roman"/>
                <w:b/>
                <w:bCs/>
                <w:sz w:val="24"/>
                <w:szCs w:val="24"/>
                <w:shd w:val="clear" w:color="auto" w:fill="FFFFFF"/>
              </w:rPr>
              <w:t xml:space="preserve">Тема </w:t>
            </w:r>
            <w:r w:rsidR="0044543D" w:rsidRPr="0044543D">
              <w:rPr>
                <w:rFonts w:ascii="Times New Roman" w:hAnsi="Times New Roman"/>
                <w:b/>
                <w:bCs/>
                <w:sz w:val="24"/>
                <w:szCs w:val="24"/>
                <w:shd w:val="clear" w:color="auto" w:fill="FFFFFF"/>
                <w:lang w:val="en-US"/>
              </w:rPr>
              <w:t>9</w:t>
            </w:r>
            <w:r w:rsidR="0044543D">
              <w:rPr>
                <w:rFonts w:ascii="Times New Roman" w:hAnsi="Times New Roman"/>
                <w:b/>
                <w:bCs/>
                <w:sz w:val="24"/>
                <w:szCs w:val="24"/>
                <w:shd w:val="clear" w:color="auto" w:fill="FFFFFF"/>
              </w:rPr>
              <w:t>.</w:t>
            </w:r>
            <w:r w:rsidR="00E879C8">
              <w:t xml:space="preserve"> </w:t>
            </w:r>
            <w:r w:rsidR="00E879C8" w:rsidRPr="00E879C8">
              <w:rPr>
                <w:rFonts w:ascii="Times New Roman" w:hAnsi="Times New Roman"/>
                <w:bCs/>
                <w:sz w:val="24"/>
                <w:szCs w:val="24"/>
                <w:shd w:val="clear" w:color="auto" w:fill="FFFFFF"/>
              </w:rPr>
              <w:t>ПЛР діагностування  за SCAR та  IGS маркерами</w:t>
            </w:r>
          </w:p>
          <w:p w:rsidR="00195444" w:rsidRPr="0044543D" w:rsidRDefault="00195444" w:rsidP="0044543D">
            <w:pPr>
              <w:tabs>
                <w:tab w:val="left" w:pos="3240"/>
              </w:tabs>
              <w:spacing w:after="0" w:line="240" w:lineRule="auto"/>
              <w:jc w:val="center"/>
              <w:rPr>
                <w:rFonts w:ascii="Times New Roman" w:hAnsi="Times New Roman"/>
                <w:bCs/>
                <w:sz w:val="24"/>
                <w:szCs w:val="24"/>
              </w:rPr>
            </w:pPr>
          </w:p>
        </w:tc>
        <w:tc>
          <w:tcPr>
            <w:tcW w:w="1518" w:type="dxa"/>
          </w:tcPr>
          <w:p w:rsidR="00195444" w:rsidRPr="0044543D" w:rsidRDefault="009E5FC6" w:rsidP="0044543D">
            <w:pPr>
              <w:spacing w:after="0" w:line="240" w:lineRule="auto"/>
              <w:jc w:val="center"/>
              <w:rPr>
                <w:rFonts w:ascii="Times New Roman" w:hAnsi="Times New Roman"/>
                <w:sz w:val="24"/>
                <w:szCs w:val="24"/>
                <w:lang w:val="en-US"/>
              </w:rPr>
            </w:pPr>
            <w:r w:rsidRPr="009E5FC6">
              <w:rPr>
                <w:rFonts w:ascii="Times New Roman" w:hAnsi="Times New Roman"/>
                <w:sz w:val="24"/>
                <w:szCs w:val="24"/>
              </w:rPr>
              <w:t>2/2/6</w:t>
            </w:r>
          </w:p>
        </w:tc>
        <w:tc>
          <w:tcPr>
            <w:tcW w:w="3300" w:type="dxa"/>
          </w:tcPr>
          <w:p w:rsidR="00195444" w:rsidRPr="0044543D" w:rsidRDefault="00E879C8" w:rsidP="0044543D">
            <w:pPr>
              <w:spacing w:after="0" w:line="240" w:lineRule="auto"/>
              <w:jc w:val="center"/>
              <w:rPr>
                <w:rFonts w:ascii="Times New Roman" w:hAnsi="Times New Roman"/>
                <w:sz w:val="24"/>
                <w:szCs w:val="24"/>
              </w:rPr>
            </w:pPr>
            <w:r w:rsidRPr="00E879C8">
              <w:rPr>
                <w:rFonts w:ascii="Times New Roman" w:hAnsi="Times New Roman"/>
                <w:sz w:val="24"/>
                <w:szCs w:val="24"/>
              </w:rPr>
              <w:t xml:space="preserve">Комерційні набори для екстракції ДНК нематод. </w:t>
            </w:r>
            <w:proofErr w:type="spellStart"/>
            <w:r w:rsidRPr="00E879C8">
              <w:rPr>
                <w:rFonts w:ascii="Times New Roman" w:hAnsi="Times New Roman"/>
                <w:sz w:val="24"/>
                <w:szCs w:val="24"/>
              </w:rPr>
              <w:t>Видоспецифічні</w:t>
            </w:r>
            <w:proofErr w:type="spellEnd"/>
            <w:r w:rsidRPr="00E879C8">
              <w:rPr>
                <w:rFonts w:ascii="Times New Roman" w:hAnsi="Times New Roman"/>
                <w:sz w:val="24"/>
                <w:szCs w:val="24"/>
              </w:rPr>
              <w:t xml:space="preserve">  маркери. Протокол реакції. Візуалізація та визначення молекулярної маси.</w:t>
            </w:r>
          </w:p>
        </w:tc>
        <w:tc>
          <w:tcPr>
            <w:tcW w:w="1633" w:type="dxa"/>
          </w:tcPr>
          <w:p w:rsidR="00195444"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195444"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6</w:t>
            </w:r>
          </w:p>
        </w:tc>
      </w:tr>
      <w:tr w:rsidR="0044543D" w:rsidRPr="0044543D" w:rsidTr="0044543D">
        <w:trPr>
          <w:trHeight w:val="1921"/>
        </w:trPr>
        <w:tc>
          <w:tcPr>
            <w:tcW w:w="2218" w:type="dxa"/>
          </w:tcPr>
          <w:p w:rsidR="00E879C8" w:rsidRDefault="00195444" w:rsidP="0044543D">
            <w:pPr>
              <w:spacing w:after="0" w:line="240" w:lineRule="auto"/>
              <w:jc w:val="center"/>
              <w:rPr>
                <w:rFonts w:ascii="Times New Roman" w:hAnsi="Times New Roman"/>
                <w:b/>
                <w:bCs/>
                <w:sz w:val="24"/>
                <w:szCs w:val="24"/>
                <w:shd w:val="clear" w:color="auto" w:fill="FFFFFF"/>
              </w:rPr>
            </w:pPr>
            <w:r w:rsidRPr="0044543D">
              <w:rPr>
                <w:rFonts w:ascii="Times New Roman" w:hAnsi="Times New Roman"/>
                <w:b/>
                <w:bCs/>
                <w:sz w:val="24"/>
                <w:szCs w:val="24"/>
                <w:shd w:val="clear" w:color="auto" w:fill="FFFFFF"/>
              </w:rPr>
              <w:lastRenderedPageBreak/>
              <w:t>Тема</w:t>
            </w:r>
            <w:r w:rsidR="0044543D" w:rsidRPr="0044543D">
              <w:rPr>
                <w:rFonts w:ascii="Times New Roman" w:hAnsi="Times New Roman"/>
                <w:b/>
                <w:bCs/>
                <w:sz w:val="24"/>
                <w:szCs w:val="24"/>
                <w:shd w:val="clear" w:color="auto" w:fill="FFFFFF"/>
                <w:lang w:val="en-US"/>
              </w:rPr>
              <w:t xml:space="preserve"> </w:t>
            </w:r>
            <w:r w:rsidR="0044543D">
              <w:rPr>
                <w:rFonts w:ascii="Times New Roman" w:hAnsi="Times New Roman"/>
                <w:b/>
                <w:bCs/>
                <w:sz w:val="24"/>
                <w:szCs w:val="24"/>
                <w:shd w:val="clear" w:color="auto" w:fill="FFFFFF"/>
              </w:rPr>
              <w:t>1</w:t>
            </w:r>
            <w:r w:rsidR="0044543D" w:rsidRPr="0044543D">
              <w:rPr>
                <w:rFonts w:ascii="Times New Roman" w:hAnsi="Times New Roman"/>
                <w:b/>
                <w:bCs/>
                <w:sz w:val="24"/>
                <w:szCs w:val="24"/>
                <w:shd w:val="clear" w:color="auto" w:fill="FFFFFF"/>
                <w:lang w:val="en-US"/>
              </w:rPr>
              <w:t>0</w:t>
            </w:r>
            <w:r w:rsidRPr="0044543D">
              <w:rPr>
                <w:rFonts w:ascii="Times New Roman" w:hAnsi="Times New Roman"/>
                <w:b/>
                <w:bCs/>
                <w:sz w:val="24"/>
                <w:szCs w:val="24"/>
                <w:shd w:val="clear" w:color="auto" w:fill="FFFFFF"/>
              </w:rPr>
              <w:t>. </w:t>
            </w:r>
          </w:p>
          <w:p w:rsidR="0044543D" w:rsidRPr="00E879C8" w:rsidRDefault="00E879C8" w:rsidP="0044543D">
            <w:pPr>
              <w:spacing w:after="0" w:line="240" w:lineRule="auto"/>
              <w:jc w:val="center"/>
              <w:rPr>
                <w:rFonts w:ascii="Times New Roman" w:hAnsi="Times New Roman"/>
                <w:bCs/>
                <w:sz w:val="24"/>
                <w:szCs w:val="24"/>
                <w:shd w:val="clear" w:color="auto" w:fill="FFFFFF"/>
              </w:rPr>
            </w:pPr>
            <w:r w:rsidRPr="00E879C8">
              <w:rPr>
                <w:rFonts w:ascii="Times New Roman" w:hAnsi="Times New Roman"/>
                <w:bCs/>
                <w:sz w:val="24"/>
                <w:szCs w:val="24"/>
                <w:shd w:val="clear" w:color="auto" w:fill="FFFFFF"/>
              </w:rPr>
              <w:t>Ідентифікація нематод ПЛР в режимі реального часу.</w:t>
            </w:r>
          </w:p>
          <w:p w:rsidR="00195444" w:rsidRPr="0044543D" w:rsidRDefault="00195444" w:rsidP="0044543D">
            <w:pPr>
              <w:spacing w:after="0" w:line="240" w:lineRule="auto"/>
              <w:jc w:val="center"/>
              <w:rPr>
                <w:rFonts w:ascii="Times New Roman" w:hAnsi="Times New Roman"/>
                <w:b/>
                <w:bCs/>
                <w:sz w:val="24"/>
                <w:szCs w:val="24"/>
                <w:shd w:val="clear" w:color="auto" w:fill="FFFFFF"/>
              </w:rPr>
            </w:pPr>
          </w:p>
        </w:tc>
        <w:tc>
          <w:tcPr>
            <w:tcW w:w="1518" w:type="dxa"/>
          </w:tcPr>
          <w:p w:rsidR="00195444" w:rsidRPr="0044543D" w:rsidRDefault="009E5FC6" w:rsidP="0044543D">
            <w:pPr>
              <w:spacing w:after="0" w:line="240" w:lineRule="auto"/>
              <w:jc w:val="center"/>
              <w:rPr>
                <w:rFonts w:ascii="Times New Roman" w:hAnsi="Times New Roman"/>
                <w:sz w:val="24"/>
                <w:szCs w:val="24"/>
                <w:lang w:val="en-US"/>
              </w:rPr>
            </w:pPr>
            <w:r w:rsidRPr="009E5FC6">
              <w:rPr>
                <w:rFonts w:ascii="Times New Roman" w:hAnsi="Times New Roman"/>
                <w:sz w:val="24"/>
                <w:szCs w:val="24"/>
              </w:rPr>
              <w:t>2/2/6</w:t>
            </w:r>
          </w:p>
        </w:tc>
        <w:tc>
          <w:tcPr>
            <w:tcW w:w="3300" w:type="dxa"/>
          </w:tcPr>
          <w:p w:rsidR="00195444" w:rsidRPr="0044543D" w:rsidRDefault="00E879C8" w:rsidP="00E879C8">
            <w:pPr>
              <w:spacing w:after="0" w:line="240" w:lineRule="auto"/>
              <w:jc w:val="center"/>
              <w:rPr>
                <w:rFonts w:ascii="Times New Roman" w:hAnsi="Times New Roman"/>
                <w:sz w:val="24"/>
                <w:szCs w:val="24"/>
              </w:rPr>
            </w:pPr>
            <w:r w:rsidRPr="00E879C8">
              <w:rPr>
                <w:rFonts w:ascii="Times New Roman" w:hAnsi="Times New Roman"/>
                <w:sz w:val="24"/>
                <w:szCs w:val="24"/>
              </w:rPr>
              <w:t xml:space="preserve">Комерційні набори для екстракції ДНК нематод.  </w:t>
            </w:r>
            <w:proofErr w:type="spellStart"/>
            <w:r w:rsidRPr="00E879C8">
              <w:rPr>
                <w:rFonts w:ascii="Times New Roman" w:hAnsi="Times New Roman"/>
                <w:sz w:val="24"/>
                <w:szCs w:val="24"/>
              </w:rPr>
              <w:t>Праймери</w:t>
            </w:r>
            <w:proofErr w:type="spellEnd"/>
            <w:r w:rsidRPr="00E879C8">
              <w:rPr>
                <w:rFonts w:ascii="Times New Roman" w:hAnsi="Times New Roman"/>
                <w:sz w:val="24"/>
                <w:szCs w:val="24"/>
              </w:rPr>
              <w:t xml:space="preserve"> для ПЛР в режимі реального часу. Додаткові </w:t>
            </w:r>
            <w:proofErr w:type="spellStart"/>
            <w:r w:rsidRPr="00E879C8">
              <w:rPr>
                <w:rFonts w:ascii="Times New Roman" w:hAnsi="Times New Roman"/>
                <w:sz w:val="24"/>
                <w:szCs w:val="24"/>
              </w:rPr>
              <w:t>праймери</w:t>
            </w:r>
            <w:proofErr w:type="spellEnd"/>
            <w:r w:rsidRPr="00E879C8">
              <w:rPr>
                <w:rFonts w:ascii="Times New Roman" w:hAnsi="Times New Roman"/>
                <w:sz w:val="24"/>
                <w:szCs w:val="24"/>
              </w:rPr>
              <w:t>. Специфічність методу. Іденти</w:t>
            </w:r>
            <w:r>
              <w:rPr>
                <w:rFonts w:ascii="Times New Roman" w:hAnsi="Times New Roman"/>
                <w:sz w:val="24"/>
                <w:szCs w:val="24"/>
              </w:rPr>
              <w:t xml:space="preserve">фіковані методом види нематод. </w:t>
            </w:r>
          </w:p>
        </w:tc>
        <w:tc>
          <w:tcPr>
            <w:tcW w:w="1633" w:type="dxa"/>
          </w:tcPr>
          <w:p w:rsidR="00195444" w:rsidRPr="0044543D" w:rsidRDefault="0044543D" w:rsidP="0044543D">
            <w:pPr>
              <w:spacing w:after="0" w:line="240" w:lineRule="auto"/>
              <w:jc w:val="center"/>
              <w:rPr>
                <w:rFonts w:ascii="Times New Roman" w:hAnsi="Times New Roman"/>
                <w:sz w:val="24"/>
                <w:szCs w:val="24"/>
              </w:rPr>
            </w:pPr>
            <w:r w:rsidRPr="0044543D">
              <w:rPr>
                <w:rFonts w:ascii="Times New Roman" w:hAnsi="Times New Roman"/>
                <w:sz w:val="24"/>
                <w:szCs w:val="24"/>
              </w:rPr>
              <w:t>Наявність виконаних лабораторних</w:t>
            </w:r>
            <w:r w:rsidRPr="0044543D">
              <w:rPr>
                <w:rFonts w:ascii="Times New Roman" w:hAnsi="Times New Roman"/>
                <w:sz w:val="24"/>
                <w:szCs w:val="24"/>
                <w:lang w:val="en-US"/>
              </w:rPr>
              <w:t xml:space="preserve"> </w:t>
            </w:r>
            <w:r w:rsidRPr="0044543D">
              <w:rPr>
                <w:rFonts w:ascii="Times New Roman" w:hAnsi="Times New Roman"/>
                <w:sz w:val="24"/>
                <w:szCs w:val="24"/>
              </w:rPr>
              <w:t xml:space="preserve">і самостійних робіт у робо- чому зошиті </w:t>
            </w:r>
          </w:p>
        </w:tc>
        <w:tc>
          <w:tcPr>
            <w:tcW w:w="1010" w:type="dxa"/>
          </w:tcPr>
          <w:p w:rsidR="00195444" w:rsidRPr="00813346" w:rsidRDefault="009E5FC6" w:rsidP="0044543D">
            <w:pPr>
              <w:spacing w:after="0" w:line="240" w:lineRule="auto"/>
              <w:jc w:val="center"/>
              <w:rPr>
                <w:rFonts w:ascii="Times New Roman" w:hAnsi="Times New Roman"/>
                <w:sz w:val="24"/>
                <w:szCs w:val="24"/>
              </w:rPr>
            </w:pPr>
            <w:r>
              <w:rPr>
                <w:rFonts w:ascii="Times New Roman" w:hAnsi="Times New Roman"/>
                <w:sz w:val="24"/>
                <w:szCs w:val="24"/>
              </w:rPr>
              <w:t>6</w:t>
            </w:r>
          </w:p>
        </w:tc>
      </w:tr>
      <w:tr w:rsidR="00813346" w:rsidRPr="0044543D" w:rsidTr="00813346">
        <w:trPr>
          <w:trHeight w:val="393"/>
        </w:trPr>
        <w:tc>
          <w:tcPr>
            <w:tcW w:w="2218" w:type="dxa"/>
          </w:tcPr>
          <w:p w:rsidR="00813346" w:rsidRPr="0044543D" w:rsidRDefault="00813346" w:rsidP="0044543D">
            <w:pPr>
              <w:spacing w:after="0" w:line="240" w:lineRule="auto"/>
              <w:jc w:val="center"/>
              <w:rPr>
                <w:rFonts w:ascii="Times New Roman" w:hAnsi="Times New Roman"/>
                <w:b/>
                <w:bCs/>
                <w:sz w:val="24"/>
                <w:szCs w:val="24"/>
                <w:shd w:val="clear" w:color="auto" w:fill="FFFFFF"/>
              </w:rPr>
            </w:pPr>
            <w:r>
              <w:rPr>
                <w:rFonts w:ascii="Times New Roman" w:hAnsi="Times New Roman"/>
                <w:b/>
                <w:bCs/>
                <w:sz w:val="24"/>
                <w:szCs w:val="24"/>
                <w:shd w:val="clear" w:color="auto" w:fill="FFFFFF"/>
              </w:rPr>
              <w:t>Іспит</w:t>
            </w:r>
          </w:p>
        </w:tc>
        <w:tc>
          <w:tcPr>
            <w:tcW w:w="1518" w:type="dxa"/>
          </w:tcPr>
          <w:p w:rsidR="00813346" w:rsidRPr="0044543D" w:rsidRDefault="00813346" w:rsidP="0044543D">
            <w:pPr>
              <w:spacing w:after="0" w:line="240" w:lineRule="auto"/>
              <w:jc w:val="center"/>
              <w:rPr>
                <w:rFonts w:ascii="Times New Roman" w:hAnsi="Times New Roman"/>
                <w:sz w:val="24"/>
                <w:szCs w:val="24"/>
              </w:rPr>
            </w:pPr>
          </w:p>
        </w:tc>
        <w:tc>
          <w:tcPr>
            <w:tcW w:w="3300" w:type="dxa"/>
          </w:tcPr>
          <w:p w:rsidR="00813346" w:rsidRPr="0044543D" w:rsidRDefault="00813346" w:rsidP="0044543D">
            <w:pPr>
              <w:spacing w:after="0" w:line="240" w:lineRule="auto"/>
              <w:jc w:val="center"/>
              <w:rPr>
                <w:rFonts w:ascii="Times New Roman" w:hAnsi="Times New Roman"/>
                <w:sz w:val="24"/>
                <w:szCs w:val="24"/>
              </w:rPr>
            </w:pPr>
          </w:p>
        </w:tc>
        <w:tc>
          <w:tcPr>
            <w:tcW w:w="1633" w:type="dxa"/>
          </w:tcPr>
          <w:p w:rsidR="00813346" w:rsidRPr="0044543D" w:rsidRDefault="00813346" w:rsidP="0044543D">
            <w:pPr>
              <w:spacing w:after="0" w:line="240" w:lineRule="auto"/>
              <w:jc w:val="center"/>
              <w:rPr>
                <w:rFonts w:ascii="Times New Roman" w:hAnsi="Times New Roman"/>
                <w:sz w:val="24"/>
                <w:szCs w:val="24"/>
              </w:rPr>
            </w:pPr>
          </w:p>
        </w:tc>
        <w:tc>
          <w:tcPr>
            <w:tcW w:w="1010" w:type="dxa"/>
          </w:tcPr>
          <w:p w:rsidR="00813346" w:rsidRPr="00813346" w:rsidRDefault="00813346" w:rsidP="0044543D">
            <w:pPr>
              <w:spacing w:after="0" w:line="240" w:lineRule="auto"/>
              <w:jc w:val="center"/>
              <w:rPr>
                <w:rFonts w:ascii="Times New Roman" w:hAnsi="Times New Roman"/>
                <w:sz w:val="24"/>
                <w:szCs w:val="24"/>
              </w:rPr>
            </w:pPr>
            <w:r>
              <w:rPr>
                <w:rFonts w:ascii="Times New Roman" w:hAnsi="Times New Roman"/>
                <w:sz w:val="24"/>
                <w:szCs w:val="24"/>
              </w:rPr>
              <w:t>30</w:t>
            </w:r>
          </w:p>
        </w:tc>
      </w:tr>
      <w:tr w:rsidR="0044543D" w:rsidRPr="0044543D" w:rsidTr="0044543D">
        <w:tc>
          <w:tcPr>
            <w:tcW w:w="2218" w:type="dxa"/>
          </w:tcPr>
          <w:p w:rsidR="00AA04FA" w:rsidRPr="0044543D" w:rsidRDefault="00AA04FA" w:rsidP="0044543D">
            <w:pPr>
              <w:spacing w:after="0" w:line="240" w:lineRule="auto"/>
              <w:jc w:val="center"/>
              <w:rPr>
                <w:rFonts w:ascii="Times New Roman" w:hAnsi="Times New Roman"/>
                <w:b/>
                <w:bCs/>
                <w:sz w:val="24"/>
                <w:szCs w:val="24"/>
                <w:shd w:val="clear" w:color="auto" w:fill="FFFFFF"/>
              </w:rPr>
            </w:pPr>
            <w:r w:rsidRPr="0044543D">
              <w:rPr>
                <w:rFonts w:ascii="Times New Roman" w:hAnsi="Times New Roman"/>
                <w:b/>
                <w:sz w:val="24"/>
                <w:szCs w:val="24"/>
              </w:rPr>
              <w:t xml:space="preserve">Всього  за курс </w:t>
            </w:r>
          </w:p>
        </w:tc>
        <w:tc>
          <w:tcPr>
            <w:tcW w:w="1518" w:type="dxa"/>
          </w:tcPr>
          <w:p w:rsidR="00AA04FA" w:rsidRPr="0044543D" w:rsidRDefault="00AA04FA" w:rsidP="0044543D">
            <w:pPr>
              <w:spacing w:after="0" w:line="240" w:lineRule="auto"/>
              <w:jc w:val="center"/>
              <w:rPr>
                <w:rFonts w:ascii="Times New Roman" w:hAnsi="Times New Roman"/>
                <w:sz w:val="24"/>
                <w:szCs w:val="24"/>
                <w:lang w:val="en-US"/>
              </w:rPr>
            </w:pPr>
          </w:p>
        </w:tc>
        <w:tc>
          <w:tcPr>
            <w:tcW w:w="3300" w:type="dxa"/>
          </w:tcPr>
          <w:p w:rsidR="00AA04FA" w:rsidRPr="0044543D" w:rsidRDefault="00AA04FA" w:rsidP="0044543D">
            <w:pPr>
              <w:spacing w:after="0" w:line="240" w:lineRule="auto"/>
              <w:jc w:val="center"/>
              <w:rPr>
                <w:rFonts w:ascii="Times New Roman" w:hAnsi="Times New Roman"/>
                <w:sz w:val="24"/>
                <w:szCs w:val="24"/>
              </w:rPr>
            </w:pPr>
          </w:p>
        </w:tc>
        <w:tc>
          <w:tcPr>
            <w:tcW w:w="1633" w:type="dxa"/>
          </w:tcPr>
          <w:p w:rsidR="00AA04FA" w:rsidRPr="0044543D" w:rsidRDefault="00AA04FA" w:rsidP="0044543D">
            <w:pPr>
              <w:spacing w:after="0" w:line="240" w:lineRule="auto"/>
              <w:jc w:val="center"/>
              <w:rPr>
                <w:rFonts w:ascii="Times New Roman" w:hAnsi="Times New Roman"/>
                <w:sz w:val="24"/>
                <w:szCs w:val="24"/>
              </w:rPr>
            </w:pPr>
          </w:p>
        </w:tc>
        <w:tc>
          <w:tcPr>
            <w:tcW w:w="1010" w:type="dxa"/>
          </w:tcPr>
          <w:p w:rsidR="00AA04FA" w:rsidRPr="0044543D" w:rsidRDefault="0044543D" w:rsidP="0044543D">
            <w:pPr>
              <w:spacing w:after="0" w:line="240" w:lineRule="auto"/>
              <w:jc w:val="center"/>
              <w:rPr>
                <w:rFonts w:ascii="Times New Roman" w:hAnsi="Times New Roman"/>
                <w:b/>
                <w:sz w:val="24"/>
                <w:szCs w:val="24"/>
                <w:lang w:val="en-US"/>
              </w:rPr>
            </w:pPr>
            <w:r w:rsidRPr="0044543D">
              <w:rPr>
                <w:rFonts w:ascii="Times New Roman" w:hAnsi="Times New Roman"/>
                <w:b/>
                <w:sz w:val="24"/>
                <w:szCs w:val="24"/>
                <w:lang w:val="en-US"/>
              </w:rPr>
              <w:t>100</w:t>
            </w:r>
          </w:p>
        </w:tc>
      </w:tr>
    </w:tbl>
    <w:p w:rsidR="0044543D" w:rsidRPr="0044543D" w:rsidRDefault="0044543D" w:rsidP="0044543D">
      <w:pPr>
        <w:spacing w:after="0" w:line="240" w:lineRule="auto"/>
        <w:jc w:val="center"/>
        <w:rPr>
          <w:rFonts w:ascii="Times New Roman" w:hAnsi="Times New Roman"/>
          <w:b/>
          <w:sz w:val="24"/>
          <w:szCs w:val="24"/>
        </w:rPr>
      </w:pPr>
    </w:p>
    <w:p w:rsidR="00EB1908" w:rsidRPr="0044543D" w:rsidRDefault="00EB1908" w:rsidP="0044543D">
      <w:pPr>
        <w:spacing w:after="0" w:line="240" w:lineRule="auto"/>
        <w:jc w:val="center"/>
        <w:rPr>
          <w:rFonts w:ascii="Times New Roman" w:hAnsi="Times New Roman"/>
          <w:b/>
          <w:color w:val="17365D"/>
          <w:sz w:val="24"/>
          <w:szCs w:val="24"/>
        </w:rPr>
      </w:pPr>
      <w:r w:rsidRPr="0044543D">
        <w:rPr>
          <w:rFonts w:ascii="Times New Roman" w:hAnsi="Times New Roman"/>
          <w:b/>
          <w:color w:val="17365D"/>
          <w:sz w:val="24"/>
          <w:szCs w:val="24"/>
        </w:rPr>
        <w:t>ПОЛІТИКА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6911"/>
      </w:tblGrid>
      <w:tr w:rsidR="00EB1908" w:rsidRPr="0044543D" w:rsidTr="00F3487E">
        <w:tc>
          <w:tcPr>
            <w:tcW w:w="2660" w:type="dxa"/>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i/>
                <w:sz w:val="24"/>
                <w:szCs w:val="24"/>
              </w:rPr>
              <w:t xml:space="preserve">Політика щодо </w:t>
            </w:r>
            <w:proofErr w:type="spellStart"/>
            <w:r w:rsidRPr="0044543D">
              <w:rPr>
                <w:rFonts w:ascii="Times New Roman" w:hAnsi="Times New Roman"/>
                <w:b/>
                <w:i/>
                <w:sz w:val="24"/>
                <w:szCs w:val="24"/>
              </w:rPr>
              <w:t>дедлайнів</w:t>
            </w:r>
            <w:proofErr w:type="spellEnd"/>
            <w:r w:rsidRPr="0044543D">
              <w:rPr>
                <w:rFonts w:ascii="Times New Roman" w:hAnsi="Times New Roman"/>
                <w:b/>
                <w:i/>
                <w:sz w:val="24"/>
                <w:szCs w:val="24"/>
              </w:rPr>
              <w:t xml:space="preserve"> та перескладання:</w:t>
            </w:r>
          </w:p>
        </w:tc>
        <w:tc>
          <w:tcPr>
            <w:tcW w:w="6911" w:type="dxa"/>
          </w:tcPr>
          <w:p w:rsidR="00EB1908" w:rsidRPr="0044543D" w:rsidRDefault="00EB1908" w:rsidP="0044543D">
            <w:pPr>
              <w:spacing w:after="0" w:line="240" w:lineRule="auto"/>
              <w:rPr>
                <w:rFonts w:ascii="Times New Roman" w:hAnsi="Times New Roman"/>
                <w:sz w:val="24"/>
                <w:szCs w:val="24"/>
              </w:rPr>
            </w:pPr>
            <w:r w:rsidRPr="0044543D">
              <w:rPr>
                <w:rFonts w:ascii="Times New Roman" w:hAnsi="Times New Roman"/>
                <w:sz w:val="24"/>
                <w:szCs w:val="24"/>
              </w:rPr>
              <w:t xml:space="preserve">Роботи, які здаються із порушенням термінів без поважних причин, оцінюються на нижчу оцінку. Перескладання модулів відбувається із дозволу лектора за наявності поважних причин (наприклад, лікарняний). </w:t>
            </w:r>
          </w:p>
        </w:tc>
      </w:tr>
      <w:tr w:rsidR="00EB1908" w:rsidRPr="0044543D" w:rsidTr="00F3487E">
        <w:tc>
          <w:tcPr>
            <w:tcW w:w="2660" w:type="dxa"/>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i/>
                <w:sz w:val="24"/>
                <w:szCs w:val="24"/>
              </w:rPr>
              <w:t>Політика щодо академічної доброчесності:</w:t>
            </w:r>
          </w:p>
        </w:tc>
        <w:tc>
          <w:tcPr>
            <w:tcW w:w="6911" w:type="dxa"/>
          </w:tcPr>
          <w:p w:rsidR="00EB1908" w:rsidRPr="0044543D" w:rsidRDefault="00EB1908" w:rsidP="0044543D">
            <w:pPr>
              <w:spacing w:after="0" w:line="240" w:lineRule="auto"/>
              <w:rPr>
                <w:rFonts w:ascii="Times New Roman" w:hAnsi="Times New Roman"/>
                <w:b/>
                <w:sz w:val="24"/>
                <w:szCs w:val="24"/>
              </w:rPr>
            </w:pPr>
            <w:r w:rsidRPr="0044543D">
              <w:rPr>
                <w:rFonts w:ascii="Times New Roman" w:hAnsi="Times New Roman"/>
                <w:sz w:val="24"/>
                <w:szCs w:val="24"/>
              </w:rPr>
              <w:t xml:space="preserve">Списування під час контрольних робіт та екзаменів заборонені (в </w:t>
            </w:r>
            <w:proofErr w:type="spellStart"/>
            <w:r w:rsidRPr="0044543D">
              <w:rPr>
                <w:rFonts w:ascii="Times New Roman" w:hAnsi="Times New Roman"/>
                <w:sz w:val="24"/>
                <w:szCs w:val="24"/>
              </w:rPr>
              <w:t>т.ч</w:t>
            </w:r>
            <w:proofErr w:type="spellEnd"/>
            <w:r w:rsidRPr="0044543D">
              <w:rPr>
                <w:rFonts w:ascii="Times New Roman" w:hAnsi="Times New Roman"/>
                <w:sz w:val="24"/>
                <w:szCs w:val="24"/>
              </w:rPr>
              <w:t xml:space="preserve">. із використанням мобільних </w:t>
            </w:r>
            <w:proofErr w:type="spellStart"/>
            <w:r w:rsidRPr="0044543D">
              <w:rPr>
                <w:rFonts w:ascii="Times New Roman" w:hAnsi="Times New Roman"/>
                <w:sz w:val="24"/>
                <w:szCs w:val="24"/>
              </w:rPr>
              <w:t>девайсів</w:t>
            </w:r>
            <w:proofErr w:type="spellEnd"/>
            <w:r w:rsidRPr="0044543D">
              <w:rPr>
                <w:rFonts w:ascii="Times New Roman" w:hAnsi="Times New Roman"/>
                <w:sz w:val="24"/>
                <w:szCs w:val="24"/>
              </w:rPr>
              <w:t>). Самостійні роботи, реферати повинні мати коректні текстові посилання на використану літературу.</w:t>
            </w:r>
          </w:p>
        </w:tc>
      </w:tr>
      <w:tr w:rsidR="00EB1908" w:rsidRPr="0044543D" w:rsidTr="00F3487E">
        <w:tc>
          <w:tcPr>
            <w:tcW w:w="2660" w:type="dxa"/>
          </w:tcPr>
          <w:p w:rsidR="00EB1908" w:rsidRPr="0044543D" w:rsidRDefault="00EB1908" w:rsidP="0044543D">
            <w:pPr>
              <w:spacing w:after="0" w:line="240" w:lineRule="auto"/>
              <w:jc w:val="center"/>
              <w:rPr>
                <w:rFonts w:ascii="Times New Roman" w:hAnsi="Times New Roman"/>
                <w:b/>
                <w:sz w:val="24"/>
                <w:szCs w:val="24"/>
              </w:rPr>
            </w:pPr>
            <w:r w:rsidRPr="0044543D">
              <w:rPr>
                <w:rFonts w:ascii="Times New Roman" w:hAnsi="Times New Roman"/>
                <w:b/>
                <w:i/>
                <w:sz w:val="24"/>
                <w:szCs w:val="24"/>
              </w:rPr>
              <w:t>Політика щодо відвідування:</w:t>
            </w:r>
          </w:p>
        </w:tc>
        <w:tc>
          <w:tcPr>
            <w:tcW w:w="6911" w:type="dxa"/>
          </w:tcPr>
          <w:p w:rsidR="00EB1908" w:rsidRPr="0044543D" w:rsidRDefault="00EB1908" w:rsidP="0044543D">
            <w:pPr>
              <w:spacing w:after="0" w:line="240" w:lineRule="auto"/>
              <w:rPr>
                <w:rFonts w:ascii="Times New Roman" w:hAnsi="Times New Roman"/>
                <w:sz w:val="24"/>
                <w:szCs w:val="24"/>
              </w:rPr>
            </w:pPr>
            <w:r w:rsidRPr="0044543D">
              <w:rPr>
                <w:rFonts w:ascii="Times New Roman" w:hAnsi="Times New Roman"/>
                <w:sz w:val="24"/>
                <w:szCs w:val="24"/>
              </w:rPr>
              <w:t>Відвідування занять є обов’язковим. За об’єктивних причин (наприклад, хвороба, міжнародне стажування) навчання може відбуватись індивідуально (в он-лайн формі за погодженням із деканом факультету)</w:t>
            </w:r>
          </w:p>
        </w:tc>
      </w:tr>
    </w:tbl>
    <w:p w:rsidR="0044543D" w:rsidRPr="00A71D92" w:rsidRDefault="0044543D" w:rsidP="00EB1908">
      <w:pPr>
        <w:spacing w:after="0" w:line="240" w:lineRule="auto"/>
        <w:rPr>
          <w:rFonts w:ascii="Times New Roman" w:hAnsi="Times New Roman"/>
          <w:sz w:val="24"/>
          <w:szCs w:val="24"/>
        </w:rPr>
      </w:pPr>
    </w:p>
    <w:p w:rsidR="00EB1908" w:rsidRDefault="00EB1908" w:rsidP="00EB1908">
      <w:pPr>
        <w:spacing w:after="0" w:line="240" w:lineRule="auto"/>
        <w:jc w:val="center"/>
        <w:rPr>
          <w:rFonts w:ascii="Times New Roman" w:hAnsi="Times New Roman"/>
          <w:b/>
          <w:color w:val="17365D"/>
          <w:sz w:val="24"/>
          <w:szCs w:val="24"/>
        </w:rPr>
      </w:pPr>
      <w:r w:rsidRPr="00F82151">
        <w:rPr>
          <w:rFonts w:ascii="Times New Roman" w:hAnsi="Times New Roman"/>
          <w:b/>
          <w:color w:val="17365D"/>
          <w:sz w:val="24"/>
          <w:szCs w:val="24"/>
        </w:rPr>
        <w:t xml:space="preserve">ШКАЛА ОЦІНЮВАННЯ </w:t>
      </w:r>
      <w:r>
        <w:rPr>
          <w:rFonts w:ascii="Times New Roman" w:hAnsi="Times New Roman"/>
          <w:b/>
          <w:color w:val="17365D"/>
          <w:sz w:val="24"/>
          <w:szCs w:val="24"/>
        </w:rPr>
        <w:t xml:space="preserve">ЗНАНЬ </w:t>
      </w:r>
      <w:r w:rsidRPr="00F82151">
        <w:rPr>
          <w:rFonts w:ascii="Times New Roman" w:hAnsi="Times New Roman"/>
          <w:b/>
          <w:color w:val="17365D"/>
          <w:sz w:val="24"/>
          <w:szCs w:val="24"/>
        </w:rPr>
        <w:t>СТУДЕНТІВ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4004"/>
        <w:gridCol w:w="3191"/>
      </w:tblGrid>
      <w:tr w:rsidR="00EB1908" w:rsidRPr="00C44B38" w:rsidTr="00F3487E">
        <w:tc>
          <w:tcPr>
            <w:tcW w:w="2376" w:type="dxa"/>
            <w:vMerge w:val="restart"/>
          </w:tcPr>
          <w:p w:rsidR="00EB1908" w:rsidRPr="00C44B38" w:rsidRDefault="00EB1908" w:rsidP="00F3487E">
            <w:pPr>
              <w:spacing w:after="0" w:line="240" w:lineRule="auto"/>
              <w:jc w:val="center"/>
              <w:rPr>
                <w:rFonts w:ascii="Times New Roman" w:hAnsi="Times New Roman"/>
                <w:b/>
                <w:sz w:val="24"/>
                <w:szCs w:val="24"/>
              </w:rPr>
            </w:pPr>
            <w:r w:rsidRPr="00C44B38">
              <w:rPr>
                <w:rFonts w:ascii="Times New Roman" w:hAnsi="Times New Roman"/>
                <w:b/>
                <w:sz w:val="24"/>
                <w:szCs w:val="24"/>
              </w:rPr>
              <w:t xml:space="preserve">Рейтинг </w:t>
            </w:r>
            <w:r>
              <w:rPr>
                <w:rFonts w:ascii="Times New Roman" w:hAnsi="Times New Roman"/>
                <w:b/>
                <w:sz w:val="24"/>
                <w:szCs w:val="24"/>
              </w:rPr>
              <w:t>студента</w:t>
            </w:r>
            <w:r w:rsidRPr="00C44B38">
              <w:rPr>
                <w:rFonts w:ascii="Times New Roman" w:hAnsi="Times New Roman"/>
                <w:b/>
                <w:sz w:val="24"/>
                <w:szCs w:val="24"/>
              </w:rPr>
              <w:t>, бали</w:t>
            </w:r>
          </w:p>
        </w:tc>
        <w:tc>
          <w:tcPr>
            <w:tcW w:w="7195" w:type="dxa"/>
            <w:gridSpan w:val="2"/>
          </w:tcPr>
          <w:p w:rsidR="00EB1908" w:rsidRPr="00C44B38" w:rsidRDefault="00EB1908" w:rsidP="00F3487E">
            <w:pPr>
              <w:spacing w:after="0" w:line="240" w:lineRule="auto"/>
              <w:jc w:val="center"/>
              <w:rPr>
                <w:rFonts w:ascii="Times New Roman" w:hAnsi="Times New Roman"/>
                <w:b/>
                <w:sz w:val="24"/>
                <w:szCs w:val="24"/>
              </w:rPr>
            </w:pPr>
            <w:r w:rsidRPr="00C44B38">
              <w:rPr>
                <w:rFonts w:ascii="Times New Roman" w:hAnsi="Times New Roman"/>
                <w:b/>
                <w:sz w:val="24"/>
                <w:szCs w:val="24"/>
              </w:rPr>
              <w:t>Оцінка національна за результати складання екзаменів заліків</w:t>
            </w:r>
          </w:p>
        </w:tc>
      </w:tr>
      <w:tr w:rsidR="00EB1908" w:rsidRPr="00C44B38" w:rsidTr="00F3487E">
        <w:tc>
          <w:tcPr>
            <w:tcW w:w="2376" w:type="dxa"/>
            <w:vMerge/>
          </w:tcPr>
          <w:p w:rsidR="00EB1908" w:rsidRPr="00C44B38" w:rsidRDefault="00EB1908" w:rsidP="00F3487E">
            <w:pPr>
              <w:spacing w:after="0" w:line="240" w:lineRule="auto"/>
              <w:jc w:val="center"/>
              <w:rPr>
                <w:rFonts w:ascii="Times New Roman" w:hAnsi="Times New Roman"/>
                <w:b/>
                <w:sz w:val="24"/>
                <w:szCs w:val="24"/>
              </w:rPr>
            </w:pPr>
          </w:p>
        </w:tc>
        <w:tc>
          <w:tcPr>
            <w:tcW w:w="4004" w:type="dxa"/>
          </w:tcPr>
          <w:p w:rsidR="00EB1908" w:rsidRPr="00C44B38" w:rsidRDefault="00EB1908" w:rsidP="00F3487E">
            <w:pPr>
              <w:spacing w:after="0" w:line="240" w:lineRule="auto"/>
              <w:jc w:val="center"/>
              <w:rPr>
                <w:rFonts w:ascii="Times New Roman" w:hAnsi="Times New Roman"/>
                <w:b/>
                <w:sz w:val="24"/>
                <w:szCs w:val="24"/>
              </w:rPr>
            </w:pPr>
            <w:r w:rsidRPr="00C44B38">
              <w:rPr>
                <w:rFonts w:ascii="Times New Roman" w:hAnsi="Times New Roman"/>
                <w:b/>
                <w:sz w:val="24"/>
                <w:szCs w:val="24"/>
              </w:rPr>
              <w:t>екзаменів</w:t>
            </w:r>
          </w:p>
        </w:tc>
        <w:tc>
          <w:tcPr>
            <w:tcW w:w="3191" w:type="dxa"/>
          </w:tcPr>
          <w:p w:rsidR="00EB1908" w:rsidRPr="00C44B38" w:rsidRDefault="00EB1908" w:rsidP="00F3487E">
            <w:pPr>
              <w:spacing w:after="0" w:line="240" w:lineRule="auto"/>
              <w:jc w:val="center"/>
              <w:rPr>
                <w:rFonts w:ascii="Times New Roman" w:hAnsi="Times New Roman"/>
                <w:b/>
                <w:sz w:val="24"/>
                <w:szCs w:val="24"/>
              </w:rPr>
            </w:pPr>
            <w:r w:rsidRPr="00C44B38">
              <w:rPr>
                <w:rFonts w:ascii="Times New Roman" w:hAnsi="Times New Roman"/>
                <w:b/>
                <w:sz w:val="24"/>
                <w:szCs w:val="24"/>
              </w:rPr>
              <w:t>заліків</w:t>
            </w:r>
          </w:p>
        </w:tc>
      </w:tr>
      <w:tr w:rsidR="00EB1908" w:rsidRPr="00C44B38" w:rsidTr="00F3487E">
        <w:tc>
          <w:tcPr>
            <w:tcW w:w="2376"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90-100</w:t>
            </w:r>
          </w:p>
        </w:tc>
        <w:tc>
          <w:tcPr>
            <w:tcW w:w="4004"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відмінно</w:t>
            </w:r>
          </w:p>
        </w:tc>
        <w:tc>
          <w:tcPr>
            <w:tcW w:w="3191" w:type="dxa"/>
            <w:vMerge w:val="restart"/>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зараховано</w:t>
            </w:r>
          </w:p>
        </w:tc>
      </w:tr>
      <w:tr w:rsidR="00EB1908" w:rsidRPr="00C44B38" w:rsidTr="00F3487E">
        <w:tc>
          <w:tcPr>
            <w:tcW w:w="2376"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74-89</w:t>
            </w:r>
          </w:p>
        </w:tc>
        <w:tc>
          <w:tcPr>
            <w:tcW w:w="4004"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добре</w:t>
            </w:r>
          </w:p>
        </w:tc>
        <w:tc>
          <w:tcPr>
            <w:tcW w:w="3191" w:type="dxa"/>
            <w:vMerge/>
          </w:tcPr>
          <w:p w:rsidR="00EB1908" w:rsidRPr="00C44B38" w:rsidRDefault="00EB1908" w:rsidP="00F3487E">
            <w:pPr>
              <w:spacing w:after="0" w:line="240" w:lineRule="auto"/>
              <w:jc w:val="center"/>
              <w:rPr>
                <w:rFonts w:ascii="Times New Roman" w:hAnsi="Times New Roman"/>
                <w:sz w:val="24"/>
                <w:szCs w:val="24"/>
              </w:rPr>
            </w:pPr>
          </w:p>
        </w:tc>
      </w:tr>
      <w:tr w:rsidR="00EB1908" w:rsidRPr="00C44B38" w:rsidTr="00F3487E">
        <w:tc>
          <w:tcPr>
            <w:tcW w:w="2376"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60-73</w:t>
            </w:r>
          </w:p>
        </w:tc>
        <w:tc>
          <w:tcPr>
            <w:tcW w:w="4004"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задовільно</w:t>
            </w:r>
          </w:p>
        </w:tc>
        <w:tc>
          <w:tcPr>
            <w:tcW w:w="3191" w:type="dxa"/>
            <w:vMerge/>
          </w:tcPr>
          <w:p w:rsidR="00EB1908" w:rsidRPr="00C44B38" w:rsidRDefault="00EB1908" w:rsidP="00F3487E">
            <w:pPr>
              <w:spacing w:after="0" w:line="240" w:lineRule="auto"/>
              <w:jc w:val="center"/>
              <w:rPr>
                <w:rFonts w:ascii="Times New Roman" w:hAnsi="Times New Roman"/>
                <w:sz w:val="24"/>
                <w:szCs w:val="24"/>
              </w:rPr>
            </w:pPr>
          </w:p>
        </w:tc>
      </w:tr>
      <w:tr w:rsidR="00EB1908" w:rsidRPr="00C44B38" w:rsidTr="00F3487E">
        <w:tc>
          <w:tcPr>
            <w:tcW w:w="2376"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0-59</w:t>
            </w:r>
          </w:p>
        </w:tc>
        <w:tc>
          <w:tcPr>
            <w:tcW w:w="4004"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незадовільно</w:t>
            </w:r>
          </w:p>
        </w:tc>
        <w:tc>
          <w:tcPr>
            <w:tcW w:w="3191" w:type="dxa"/>
          </w:tcPr>
          <w:p w:rsidR="00EB1908" w:rsidRPr="00C44B38" w:rsidRDefault="00EB1908" w:rsidP="00F3487E">
            <w:pPr>
              <w:spacing w:after="0" w:line="240" w:lineRule="auto"/>
              <w:jc w:val="center"/>
              <w:rPr>
                <w:rFonts w:ascii="Times New Roman" w:hAnsi="Times New Roman"/>
                <w:sz w:val="24"/>
                <w:szCs w:val="24"/>
              </w:rPr>
            </w:pPr>
            <w:r w:rsidRPr="00C44B38">
              <w:rPr>
                <w:rFonts w:ascii="Times New Roman" w:hAnsi="Times New Roman"/>
                <w:sz w:val="24"/>
                <w:szCs w:val="24"/>
              </w:rPr>
              <w:t>не зараховано</w:t>
            </w:r>
          </w:p>
        </w:tc>
      </w:tr>
    </w:tbl>
    <w:p w:rsidR="00EB1908" w:rsidRPr="00A71D92" w:rsidRDefault="00EB1908" w:rsidP="00EB1908">
      <w:pPr>
        <w:spacing w:after="0" w:line="240" w:lineRule="auto"/>
        <w:jc w:val="center"/>
        <w:rPr>
          <w:rFonts w:ascii="Times New Roman" w:hAnsi="Times New Roman"/>
          <w:sz w:val="24"/>
          <w:szCs w:val="24"/>
        </w:rPr>
      </w:pPr>
    </w:p>
    <w:p w:rsidR="00AC3443" w:rsidRDefault="00AC3443">
      <w:bookmarkStart w:id="0" w:name="_GoBack"/>
      <w:bookmarkEnd w:id="0"/>
    </w:p>
    <w:sectPr w:rsidR="00AC344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908"/>
    <w:rsid w:val="0006572A"/>
    <w:rsid w:val="000E1BCA"/>
    <w:rsid w:val="00195444"/>
    <w:rsid w:val="002346F2"/>
    <w:rsid w:val="002E1413"/>
    <w:rsid w:val="00302073"/>
    <w:rsid w:val="003E33EF"/>
    <w:rsid w:val="0044543D"/>
    <w:rsid w:val="00541090"/>
    <w:rsid w:val="005F192E"/>
    <w:rsid w:val="00701FB0"/>
    <w:rsid w:val="00772160"/>
    <w:rsid w:val="007B2820"/>
    <w:rsid w:val="0080443A"/>
    <w:rsid w:val="00813346"/>
    <w:rsid w:val="009E5FC6"/>
    <w:rsid w:val="00A83D2F"/>
    <w:rsid w:val="00AA04FA"/>
    <w:rsid w:val="00AC3443"/>
    <w:rsid w:val="00B760A7"/>
    <w:rsid w:val="00CC3F74"/>
    <w:rsid w:val="00E879C8"/>
    <w:rsid w:val="00EB1908"/>
    <w:rsid w:val="00EE31C5"/>
    <w:rsid w:val="00F44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A063"/>
  <w15:chartTrackingRefBased/>
  <w15:docId w15:val="{3680F9A8-5364-4437-91EE-9BDF8F3F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908"/>
    <w:pPr>
      <w:spacing w:after="200" w:line="276" w:lineRule="auto"/>
    </w:pPr>
    <w:rPr>
      <w:rFonts w:ascii="Calibri" w:eastAsia="Calibri" w:hAnsi="Calibri" w:cs="Times New Roman"/>
      <w:lang w:val="uk-UA"/>
    </w:rPr>
  </w:style>
  <w:style w:type="paragraph" w:styleId="1">
    <w:name w:val="heading 1"/>
    <w:basedOn w:val="a"/>
    <w:link w:val="10"/>
    <w:uiPriority w:val="9"/>
    <w:qFormat/>
    <w:rsid w:val="00EB1908"/>
    <w:pPr>
      <w:spacing w:before="100" w:beforeAutospacing="1" w:after="100" w:afterAutospacing="1" w:line="240" w:lineRule="auto"/>
      <w:outlineLvl w:val="0"/>
    </w:pPr>
    <w:rPr>
      <w:rFonts w:ascii="Times New Roman" w:eastAsia="Times New Roman" w:hAnsi="Times New Roman"/>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908"/>
    <w:rPr>
      <w:rFonts w:ascii="Times New Roman" w:eastAsia="Times New Roman" w:hAnsi="Times New Roman" w:cs="Times New Roman"/>
      <w:b/>
      <w:bCs/>
      <w:kern w:val="36"/>
      <w:sz w:val="48"/>
      <w:szCs w:val="48"/>
      <w:lang w:val="ru-RU" w:eastAsia="ru-RU"/>
    </w:rPr>
  </w:style>
  <w:style w:type="character" w:styleId="a3">
    <w:name w:val="Hyperlink"/>
    <w:uiPriority w:val="99"/>
    <w:unhideWhenUsed/>
    <w:rsid w:val="00EB1908"/>
    <w:rPr>
      <w:color w:val="0000FF"/>
      <w:u w:val="single"/>
    </w:rPr>
  </w:style>
  <w:style w:type="paragraph" w:customStyle="1" w:styleId="Default">
    <w:name w:val="Default"/>
    <w:rsid w:val="00E879C8"/>
    <w:pPr>
      <w:autoSpaceDE w:val="0"/>
      <w:autoSpaceDN w:val="0"/>
      <w:adjustRightInd w:val="0"/>
      <w:spacing w:after="0" w:line="240" w:lineRule="auto"/>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00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1473</Words>
  <Characters>8398</Characters>
  <Application>Microsoft Office Word</Application>
  <DocSecurity>0</DocSecurity>
  <Lines>69</Lines>
  <Paragraphs>19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2023-05-09T11:21:00Z</dcterms:created>
  <dcterms:modified xsi:type="dcterms:W3CDTF">2023-09-27T07:58:00Z</dcterms:modified>
</cp:coreProperties>
</file>