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ind w:left="708" w:firstLine="1110.000000000000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4377055</wp:posOffset>
            </wp:positionH>
            <wp:positionV relativeFrom="paragraph">
              <wp:posOffset>116840</wp:posOffset>
            </wp:positionV>
            <wp:extent cx="2047875" cy="274447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44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ind w:left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ind w:left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ind w:left="70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Михайленко Тетяна Юріївна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10"/>
          <w:tab w:val="left" w:leader="none" w:pos="1950"/>
          <w:tab w:val="left" w:leader="none" w:pos="2160"/>
          <w:tab w:val="left" w:leader="none" w:pos="2535"/>
          <w:tab w:val="left" w:leader="none" w:pos="8250"/>
        </w:tabs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 тваринництва та водних біоресурсів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годівлі тварин та технології кормів імені Павла Дмитровича Пшеничного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Спеціальність: 204 «Технологія виробництва і переробки продукції тваринництва»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дисертаційної роботи: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Продуктивність та якість продукції перепелів за використання фітобіотиків (Állium satívum) в їх годівлі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Керівник: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Сичов Михайло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 Юрійович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Термін навчання в аспірантурі: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16.09.2019-16.09.2023</w:t>
      </w:r>
    </w:p>
    <w:p w:rsidR="00000000" w:rsidDel="00000000" w:rsidP="00000000" w:rsidRDefault="00000000" w:rsidRPr="00000000" w14:paraId="0000000E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ПУБЛІКАЦІЇ:</w:t>
      </w:r>
    </w:p>
    <w:p w:rsidR="00000000" w:rsidDel="00000000" w:rsidP="00000000" w:rsidRDefault="00000000" w:rsidRPr="00000000" w14:paraId="0000000F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Статті: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Михайленко Т.Ю., Сичов М.Ю. (2021). Ефективність використання часнику (Allium sativum) в годівлі молодняку перепелів м’ясного напряму продуктивності. Сучасне птахівництво. Науково-виробничий журнал, № 11-12 (228-229), С. 6-11.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https://dx.doi.org/10.31548/poultry2021.11-12.006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Михайленко Т.Ю., Сичов М.Ю. (2022). Вплив різного рівня часнику (Allium sativum) в комбікормі на перепілок несучок. Таврійський науковий вісник. Серія: сільськогосподарські науки. Наукове фахове видання, № 124, С. 167-173. https://doi.org/10.32851/2226-0099.2022.124.23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Михайленко Т.Ю., Сичов М.Ю. (2022). Інкубаційні якості яєць перепілок несучок за використання часнику (Allium sativum) в комбікормі. Таврійський науковий вісник. Серія: сільськогосподарські науки. Наукове фахове видання, № 126, С. 180-186. https://doi.org/10.32851/2226-0099.2022.126.24</w:t>
      </w:r>
    </w:p>
    <w:p w:rsidR="00000000" w:rsidDel="00000000" w:rsidP="00000000" w:rsidRDefault="00000000" w:rsidRPr="00000000" w14:paraId="00000013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sok6valip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Тези: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Михайленко Т.Ю., Сичов М.Ю. Фітобіотики в годівлі птиці. Збірник Тез міжнародної науково-практичної конференції 12-14 березня 2020 року «Наукові і технологічні виклики тваринництва у XXI столітті». -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Михайленко Т.Ю., Сичов М.Ю. Вплив фітобіотиків на продуктивність молодняку перепелів. Збірник тез 75-ї  науково-практичної конференції «Сучасні технології у тваринництві та рибництві: Навколишнє середовище – виробництво продукції – екологічні проблеми» 25-26 березня 2021 року. - К.: НУБіП України, 2021. С. 167-168.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leader="none" w:pos="1110"/>
        <w:tab w:val="left" w:leader="none" w:pos="1950"/>
        <w:tab w:val="left" w:leader="none" w:pos="2160"/>
        <w:tab w:val="left" w:leader="none" w:pos="2535"/>
        <w:tab w:val="left" w:leader="none" w:pos="8250"/>
      </w:tabs>
      <w:spacing w:after="0" w:line="240" w:lineRule="auto"/>
      <w:ind w:lef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ocs.google.com/document/d/14Wz1aVXStmzONf3SiY7nTdaYwsfRCb3O/ed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