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F7" w:rsidRDefault="00B17DFE" w:rsidP="00C77D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904000" cy="8560800"/>
            <wp:effectExtent l="0" t="0" r="1905" b="0"/>
            <wp:docPr id="1" name="Рисунок 1" descr="C:\Documents and Settings\User\Мои документы\Мои рисунки\Изображение\Изображение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Изображение\Изображение 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9" b="19278"/>
                    <a:stretch/>
                  </pic:blipFill>
                  <pic:spPr bwMode="auto">
                    <a:xfrm>
                      <a:off x="0" y="0"/>
                      <a:ext cx="5904000" cy="85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7DFE" w:rsidRPr="00C77DF7" w:rsidRDefault="00B17DFE" w:rsidP="00C77DF7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77DF7" w:rsidRDefault="00C77DF7" w:rsidP="00C77DF7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DF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Опис навчальної дисципліни</w:t>
      </w:r>
    </w:p>
    <w:p w:rsidR="00C77DF7" w:rsidRPr="00C77DF7" w:rsidRDefault="00C77DF7" w:rsidP="00C77DF7">
      <w:pPr>
        <w:ind w:left="72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Будівельна техніка</w:t>
      </w:r>
    </w:p>
    <w:p w:rsidR="00C77DF7" w:rsidRPr="00C77DF7" w:rsidRDefault="00C77DF7" w:rsidP="00C77DF7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6"/>
        <w:gridCol w:w="2611"/>
        <w:gridCol w:w="2774"/>
      </w:tblGrid>
      <w:tr w:rsidR="00C77DF7" w:rsidRPr="00C77DF7" w:rsidTr="00C77DF7">
        <w:tc>
          <w:tcPr>
            <w:tcW w:w="10137" w:type="dxa"/>
            <w:gridSpan w:val="3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77DF7" w:rsidRPr="00C77DF7" w:rsidRDefault="00C77DF7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Галузь знань, напрям підготовки, спеціальність, освітньо-кваліфікаційний рівень</w:t>
            </w:r>
          </w:p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77DF7" w:rsidRPr="00C77DF7" w:rsidTr="00C77DF7">
        <w:tc>
          <w:tcPr>
            <w:tcW w:w="4428" w:type="dxa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Освітньо-кваліфікаційний рівень</w:t>
            </w:r>
          </w:p>
        </w:tc>
        <w:tc>
          <w:tcPr>
            <w:tcW w:w="5709" w:type="dxa"/>
            <w:gridSpan w:val="2"/>
          </w:tcPr>
          <w:p w:rsidR="00C77DF7" w:rsidRPr="00C77DF7" w:rsidRDefault="00C77DF7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ru-RU"/>
              </w:rPr>
              <w:t xml:space="preserve"> </w:t>
            </w:r>
            <w:r w:rsidRPr="00C77DF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бакалавр</w:t>
            </w:r>
          </w:p>
        </w:tc>
      </w:tr>
      <w:tr w:rsidR="00C77DF7" w:rsidRPr="00C77DF7" w:rsidTr="00C77DF7">
        <w:tc>
          <w:tcPr>
            <w:tcW w:w="4428" w:type="dxa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Напрям підготовки </w:t>
            </w:r>
          </w:p>
        </w:tc>
        <w:tc>
          <w:tcPr>
            <w:tcW w:w="5709" w:type="dxa"/>
            <w:gridSpan w:val="2"/>
          </w:tcPr>
          <w:p w:rsidR="00C77DF7" w:rsidRPr="00C77DF7" w:rsidRDefault="00C77DF7" w:rsidP="00C77DF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"Будівництво"</w:t>
            </w:r>
          </w:p>
        </w:tc>
      </w:tr>
      <w:tr w:rsidR="00C77DF7" w:rsidRPr="00C77DF7" w:rsidTr="00C77DF7">
        <w:tc>
          <w:tcPr>
            <w:tcW w:w="4428" w:type="dxa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:rsidR="00C77DF7" w:rsidRPr="00C77DF7" w:rsidRDefault="00BF7631" w:rsidP="00600E0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ru-RU"/>
              </w:rPr>
              <w:t>«</w:t>
            </w:r>
            <w:r w:rsidR="00600E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192»Будівництво та цивільна інженерія»</w:t>
            </w:r>
          </w:p>
        </w:tc>
      </w:tr>
      <w:tr w:rsidR="00C77DF7" w:rsidRPr="00C77DF7" w:rsidTr="00C77DF7">
        <w:tc>
          <w:tcPr>
            <w:tcW w:w="4428" w:type="dxa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Спеціалізація</w:t>
            </w:r>
          </w:p>
        </w:tc>
        <w:tc>
          <w:tcPr>
            <w:tcW w:w="5709" w:type="dxa"/>
            <w:gridSpan w:val="2"/>
          </w:tcPr>
          <w:p w:rsidR="00C77DF7" w:rsidRPr="00C77DF7" w:rsidRDefault="00600E03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»Будівництво та цивільна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інженерія»</w:t>
            </w:r>
            <w:r w:rsidR="00C77DF7" w:rsidRPr="00C77D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proofErr w:type="spellEnd"/>
          </w:p>
        </w:tc>
      </w:tr>
      <w:tr w:rsidR="00C77DF7" w:rsidRPr="00C77DF7" w:rsidTr="00C77DF7">
        <w:tc>
          <w:tcPr>
            <w:tcW w:w="10137" w:type="dxa"/>
            <w:gridSpan w:val="3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77DF7" w:rsidRPr="00C77DF7" w:rsidRDefault="00C77DF7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Характеристика навчальної дисципліни</w:t>
            </w:r>
          </w:p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77DF7" w:rsidRPr="00C77DF7" w:rsidTr="00C77DF7">
        <w:tc>
          <w:tcPr>
            <w:tcW w:w="4428" w:type="dxa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</w:t>
            </w:r>
          </w:p>
        </w:tc>
        <w:tc>
          <w:tcPr>
            <w:tcW w:w="5709" w:type="dxa"/>
            <w:gridSpan w:val="2"/>
          </w:tcPr>
          <w:p w:rsidR="00C77DF7" w:rsidRPr="00C77DF7" w:rsidRDefault="00C77DF7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Обов’язкова</w:t>
            </w:r>
          </w:p>
        </w:tc>
      </w:tr>
      <w:tr w:rsidR="00C77DF7" w:rsidRPr="00C77DF7" w:rsidTr="00C77DF7">
        <w:tc>
          <w:tcPr>
            <w:tcW w:w="4428" w:type="dxa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:rsidR="00C77DF7" w:rsidRPr="00C77DF7" w:rsidRDefault="00C77DF7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C77DF7" w:rsidRPr="00C77DF7" w:rsidTr="00C77DF7">
        <w:tc>
          <w:tcPr>
            <w:tcW w:w="4428" w:type="dxa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:rsidR="00C77DF7" w:rsidRPr="00C77DF7" w:rsidRDefault="00600E03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C77DF7" w:rsidRPr="00C77DF7" w:rsidTr="00C77DF7">
        <w:tc>
          <w:tcPr>
            <w:tcW w:w="4428" w:type="dxa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:rsidR="00C77DF7" w:rsidRPr="00C77DF7" w:rsidRDefault="00C77DF7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C77DF7" w:rsidRPr="00C77DF7" w:rsidTr="00C77DF7">
        <w:tc>
          <w:tcPr>
            <w:tcW w:w="4428" w:type="dxa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Курсовий проект (робота) (за наявності)</w:t>
            </w:r>
          </w:p>
        </w:tc>
        <w:tc>
          <w:tcPr>
            <w:tcW w:w="5709" w:type="dxa"/>
            <w:gridSpan w:val="2"/>
          </w:tcPr>
          <w:p w:rsidR="00C77DF7" w:rsidRPr="00C77DF7" w:rsidRDefault="00C77DF7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C77DF7" w:rsidRPr="00C77DF7" w:rsidTr="00C77DF7">
        <w:tc>
          <w:tcPr>
            <w:tcW w:w="4428" w:type="dxa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:rsidR="00C77DF7" w:rsidRPr="00C77DF7" w:rsidRDefault="00C8269A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е</w:t>
            </w:r>
            <w:r w:rsidR="00C77DF7" w:rsidRPr="00C77D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кзамен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/ залік</w:t>
            </w:r>
            <w:r w:rsidR="00C77DF7" w:rsidRPr="00C77D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                  </w:t>
            </w:r>
          </w:p>
        </w:tc>
      </w:tr>
      <w:tr w:rsidR="00C77DF7" w:rsidRPr="00C77DF7" w:rsidTr="00C77DF7">
        <w:tc>
          <w:tcPr>
            <w:tcW w:w="10137" w:type="dxa"/>
            <w:gridSpan w:val="3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77DF7" w:rsidRPr="00C77DF7" w:rsidRDefault="00C77DF7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навчальної дисципліни для денної та заочної форм навчання</w:t>
            </w:r>
          </w:p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77DF7" w:rsidRPr="00C77DF7" w:rsidTr="00C77DF7">
        <w:tc>
          <w:tcPr>
            <w:tcW w:w="4428" w:type="dxa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64" w:type="dxa"/>
          </w:tcPr>
          <w:p w:rsidR="00C77DF7" w:rsidRPr="00C77DF7" w:rsidRDefault="00C77DF7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2945" w:type="dxa"/>
          </w:tcPr>
          <w:p w:rsidR="00C77DF7" w:rsidRPr="00C77DF7" w:rsidRDefault="00C77DF7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:rsidR="00C77DF7" w:rsidRPr="00C77DF7" w:rsidTr="00C77DF7">
        <w:tc>
          <w:tcPr>
            <w:tcW w:w="4428" w:type="dxa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Рік підготовки (курс)</w:t>
            </w:r>
          </w:p>
        </w:tc>
        <w:tc>
          <w:tcPr>
            <w:tcW w:w="2764" w:type="dxa"/>
          </w:tcPr>
          <w:p w:rsidR="00C77DF7" w:rsidRPr="00C77DF7" w:rsidRDefault="00C77DF7" w:rsidP="00BF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45" w:type="dxa"/>
          </w:tcPr>
          <w:p w:rsidR="00C77DF7" w:rsidRPr="00C77DF7" w:rsidRDefault="00E767DC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C77DF7" w:rsidRPr="00C77DF7" w:rsidTr="00C77DF7">
        <w:tc>
          <w:tcPr>
            <w:tcW w:w="4428" w:type="dxa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2764" w:type="dxa"/>
          </w:tcPr>
          <w:p w:rsidR="00C77DF7" w:rsidRPr="00C77DF7" w:rsidRDefault="00C77DF7" w:rsidP="00BF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45" w:type="dxa"/>
          </w:tcPr>
          <w:p w:rsidR="00C77DF7" w:rsidRPr="00C77DF7" w:rsidRDefault="00E767DC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C77DF7" w:rsidRPr="00C77DF7" w:rsidTr="00C77DF7">
        <w:tc>
          <w:tcPr>
            <w:tcW w:w="4428" w:type="dxa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Лекційні заняття</w:t>
            </w:r>
          </w:p>
        </w:tc>
        <w:tc>
          <w:tcPr>
            <w:tcW w:w="2764" w:type="dxa"/>
          </w:tcPr>
          <w:p w:rsidR="00C77DF7" w:rsidRPr="00C77DF7" w:rsidRDefault="00E767DC" w:rsidP="00BF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30</w:t>
            </w:r>
            <w:r w:rsidR="00C77DF7" w:rsidRPr="00C77D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945" w:type="dxa"/>
          </w:tcPr>
          <w:p w:rsidR="00C77DF7" w:rsidRPr="00C77DF7" w:rsidRDefault="00E767DC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77DF7" w:rsidRPr="00C77DF7" w:rsidTr="00C77DF7">
        <w:tc>
          <w:tcPr>
            <w:tcW w:w="4428" w:type="dxa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C77DF7" w:rsidRPr="00C77DF7" w:rsidRDefault="00C77DF7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945" w:type="dxa"/>
          </w:tcPr>
          <w:p w:rsidR="00C77DF7" w:rsidRPr="00C77DF7" w:rsidRDefault="00E767DC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77DF7" w:rsidRPr="00C77DF7" w:rsidTr="00C77DF7">
        <w:tc>
          <w:tcPr>
            <w:tcW w:w="4428" w:type="dxa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Лабораторні заняття</w:t>
            </w:r>
          </w:p>
        </w:tc>
        <w:tc>
          <w:tcPr>
            <w:tcW w:w="2764" w:type="dxa"/>
          </w:tcPr>
          <w:p w:rsidR="00C77DF7" w:rsidRPr="00C77DF7" w:rsidRDefault="00C77DF7" w:rsidP="00BF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3</w:t>
            </w:r>
            <w:r w:rsidR="00E767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0</w:t>
            </w:r>
            <w:r w:rsidRPr="00C77D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945" w:type="dxa"/>
          </w:tcPr>
          <w:p w:rsidR="00C77DF7" w:rsidRPr="00C77DF7" w:rsidRDefault="00E767DC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77DF7" w:rsidRPr="00C77DF7" w:rsidTr="00C77DF7">
        <w:tc>
          <w:tcPr>
            <w:tcW w:w="4428" w:type="dxa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Самостійна робота</w:t>
            </w:r>
          </w:p>
        </w:tc>
        <w:tc>
          <w:tcPr>
            <w:tcW w:w="2764" w:type="dxa"/>
          </w:tcPr>
          <w:p w:rsidR="00C77DF7" w:rsidRPr="00C77DF7" w:rsidRDefault="00E767DC" w:rsidP="00BF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30</w:t>
            </w:r>
            <w:r w:rsidR="00C77DF7" w:rsidRPr="00C77D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год.</w:t>
            </w:r>
          </w:p>
        </w:tc>
        <w:tc>
          <w:tcPr>
            <w:tcW w:w="2945" w:type="dxa"/>
          </w:tcPr>
          <w:p w:rsidR="00C77DF7" w:rsidRPr="00C77DF7" w:rsidRDefault="00E767DC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77DF7" w:rsidRPr="00C77DF7" w:rsidTr="00C77DF7">
        <w:tc>
          <w:tcPr>
            <w:tcW w:w="4428" w:type="dxa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Індивідуальні завдання</w:t>
            </w:r>
          </w:p>
        </w:tc>
        <w:tc>
          <w:tcPr>
            <w:tcW w:w="2764" w:type="dxa"/>
          </w:tcPr>
          <w:p w:rsidR="00C77DF7" w:rsidRPr="00C77DF7" w:rsidRDefault="00C8269A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0 </w:t>
            </w:r>
            <w:r w:rsidR="00C77DF7" w:rsidRPr="00C77D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год.</w:t>
            </w:r>
          </w:p>
        </w:tc>
        <w:tc>
          <w:tcPr>
            <w:tcW w:w="2945" w:type="dxa"/>
          </w:tcPr>
          <w:p w:rsidR="00C77DF7" w:rsidRPr="00C77DF7" w:rsidRDefault="00E767DC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77DF7" w:rsidRPr="00C77DF7" w:rsidTr="00C77DF7">
        <w:tc>
          <w:tcPr>
            <w:tcW w:w="4428" w:type="dxa"/>
          </w:tcPr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тижневих аудиторних  </w:t>
            </w:r>
          </w:p>
          <w:p w:rsidR="00C77DF7" w:rsidRPr="00C77DF7" w:rsidRDefault="00C77DF7" w:rsidP="00C7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7D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годин для денної форми навчання</w:t>
            </w:r>
          </w:p>
        </w:tc>
        <w:tc>
          <w:tcPr>
            <w:tcW w:w="2764" w:type="dxa"/>
          </w:tcPr>
          <w:p w:rsidR="00C77DF7" w:rsidRPr="00C77DF7" w:rsidRDefault="00BF7631" w:rsidP="00BF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4</w:t>
            </w:r>
            <w:r w:rsidR="00C77DF7" w:rsidRPr="00C77D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год.</w:t>
            </w:r>
          </w:p>
        </w:tc>
        <w:tc>
          <w:tcPr>
            <w:tcW w:w="2945" w:type="dxa"/>
          </w:tcPr>
          <w:p w:rsidR="00C77DF7" w:rsidRPr="00C77DF7" w:rsidRDefault="00E767DC" w:rsidP="00C7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C77DF7" w:rsidRPr="00C77DF7" w:rsidRDefault="00C77DF7" w:rsidP="00C77D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7DF7" w:rsidRPr="00C77DF7" w:rsidRDefault="00C77DF7" w:rsidP="00C77D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7DF7" w:rsidRPr="00C77DF7" w:rsidRDefault="00C77DF7" w:rsidP="00C77D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7DF7" w:rsidRPr="00C77DF7" w:rsidRDefault="00C77DF7" w:rsidP="00C77D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7DF7" w:rsidRPr="00C77DF7" w:rsidRDefault="00C77DF7" w:rsidP="00C77DF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DF7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C77DF7" w:rsidRPr="00C77DF7" w:rsidRDefault="00C77DF7" w:rsidP="00C77DF7">
      <w:pPr>
        <w:numPr>
          <w:ilvl w:val="0"/>
          <w:numId w:val="4"/>
        </w:num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DF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Мета та завдання навчальної дисципліни</w:t>
      </w:r>
    </w:p>
    <w:p w:rsidR="00C77DF7" w:rsidRPr="00C77DF7" w:rsidRDefault="00C77DF7" w:rsidP="00C77DF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D59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 дисципліни</w:t>
      </w:r>
      <w:r w:rsidRPr="00C77DF7">
        <w:rPr>
          <w:rFonts w:ascii="Times New Roman" w:hAnsi="Times New Roman" w:cs="Times New Roman"/>
          <w:sz w:val="28"/>
          <w:szCs w:val="28"/>
          <w:lang w:val="uk-UA"/>
        </w:rPr>
        <w:t xml:space="preserve"> - формування у студентів систем знань щодо: класифікації будівельної техніки та обладнання, як системи, заснованої на розподілі за сукупністю їх ознак. З урахуванням цього для класифікації виділяється загальна ознака – це вид виконуваної роботи або призначення. Така структура зумовлена необхідністю поступового засвоєння матеріалу. Спочатку студент знайомиться з призначенням, різновидами та будовою окремих складальних одиниць, які використовуються в будівельній техніці різного призначення, а потім вивчає різновиди конструкцію, принцип роботи та область їх раціонального застосування. Також, на ознайомчому занятті викладається положення стосовно технічної експлуатації будівельної техніки, що необхідно для погодження типорозмірів і кількості машин при виконанні технологічних операцій.</w:t>
      </w:r>
    </w:p>
    <w:p w:rsidR="00C77DF7" w:rsidRPr="00C77DF7" w:rsidRDefault="00C77DF7" w:rsidP="00C77DF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DF7">
        <w:rPr>
          <w:rFonts w:ascii="Times New Roman" w:hAnsi="Times New Roman" w:cs="Times New Roman"/>
          <w:sz w:val="28"/>
          <w:szCs w:val="28"/>
          <w:lang w:val="uk-UA"/>
        </w:rPr>
        <w:t>До основних задач в галузі будівництва належать такі:</w:t>
      </w:r>
    </w:p>
    <w:p w:rsidR="00C77DF7" w:rsidRPr="00C77DF7" w:rsidRDefault="00C77DF7" w:rsidP="00D97D59">
      <w:pPr>
        <w:numPr>
          <w:ilvl w:val="0"/>
          <w:numId w:val="10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DF7">
        <w:rPr>
          <w:rFonts w:ascii="Times New Roman" w:hAnsi="Times New Roman" w:cs="Times New Roman"/>
          <w:sz w:val="28"/>
          <w:szCs w:val="28"/>
          <w:lang w:val="uk-UA"/>
        </w:rPr>
        <w:t>Підвищення ефективності капіталовкладень, спрямування їх на розв’язання першочергових потреб розвитку будівництва, реконструкцію та технічне переобладнання діючих підприємств;</w:t>
      </w:r>
    </w:p>
    <w:p w:rsidR="00C77DF7" w:rsidRPr="00C77DF7" w:rsidRDefault="00C77DF7" w:rsidP="00D97D59">
      <w:pPr>
        <w:numPr>
          <w:ilvl w:val="0"/>
          <w:numId w:val="10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DF7">
        <w:rPr>
          <w:rFonts w:ascii="Times New Roman" w:hAnsi="Times New Roman" w:cs="Times New Roman"/>
          <w:sz w:val="28"/>
          <w:szCs w:val="28"/>
          <w:lang w:val="uk-UA"/>
        </w:rPr>
        <w:t>Підвищення ролі та відповідальності всіх ланок будівництва, використання конструкційних матеріалів, термічної обробки, методів розрахунку та проектування деталей загального призначення, застосування сучасної методики розрахунку пасових передач, вибору підшипників кочення, складання</w:t>
      </w:r>
      <w:r w:rsidR="00D97D59">
        <w:rPr>
          <w:rFonts w:ascii="Times New Roman" w:hAnsi="Times New Roman" w:cs="Times New Roman"/>
          <w:sz w:val="28"/>
          <w:szCs w:val="28"/>
          <w:lang w:val="uk-UA"/>
        </w:rPr>
        <w:t xml:space="preserve"> кінематичних схем приводів </w:t>
      </w:r>
      <w:r w:rsidRPr="00C77DF7">
        <w:rPr>
          <w:rFonts w:ascii="Times New Roman" w:hAnsi="Times New Roman" w:cs="Times New Roman"/>
          <w:sz w:val="28"/>
          <w:szCs w:val="28"/>
          <w:lang w:val="uk-UA"/>
        </w:rPr>
        <w:t>машин, використання методики вибору стандартних електродвигунів, редукторів, механічних муфт.</w:t>
      </w:r>
    </w:p>
    <w:p w:rsidR="00C77DF7" w:rsidRPr="00C77DF7" w:rsidRDefault="00C77DF7" w:rsidP="00C77DF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D59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дисципліни</w:t>
      </w:r>
      <w:r w:rsidRPr="00C77DF7">
        <w:rPr>
          <w:rFonts w:ascii="Times New Roman" w:hAnsi="Times New Roman" w:cs="Times New Roman"/>
          <w:sz w:val="28"/>
          <w:szCs w:val="28"/>
          <w:lang w:val="uk-UA"/>
        </w:rPr>
        <w:t xml:space="preserve"> полягає у наступному: вивчити особливості розрахунку та конструювання деталей загального призначення: зубчастих передач та передач гнучким зв’язком, валів та осей, підшипників кочення та ковзання, засвоїти специфіку конструювання корпусних деталей та рам, навчитись сам</w:t>
      </w:r>
      <w:r w:rsidR="00D97D59">
        <w:rPr>
          <w:rFonts w:ascii="Times New Roman" w:hAnsi="Times New Roman" w:cs="Times New Roman"/>
          <w:sz w:val="28"/>
          <w:szCs w:val="28"/>
          <w:lang w:val="uk-UA"/>
        </w:rPr>
        <w:t>остійно підбирати елементи</w:t>
      </w:r>
      <w:r w:rsidRPr="00C77DF7">
        <w:rPr>
          <w:rFonts w:ascii="Times New Roman" w:hAnsi="Times New Roman" w:cs="Times New Roman"/>
          <w:sz w:val="28"/>
          <w:szCs w:val="28"/>
          <w:lang w:val="uk-UA"/>
        </w:rPr>
        <w:t xml:space="preserve"> машин</w:t>
      </w:r>
      <w:r w:rsidR="00D97D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7DF7" w:rsidRPr="00C77DF7" w:rsidRDefault="00C77DF7" w:rsidP="00C77DF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DF7">
        <w:rPr>
          <w:rFonts w:ascii="Times New Roman" w:hAnsi="Times New Roman" w:cs="Times New Roman"/>
          <w:sz w:val="28"/>
          <w:szCs w:val="28"/>
          <w:lang w:val="uk-UA"/>
        </w:rPr>
        <w:t>У результаті вивчення навчальної дисципліни студент повинен</w:t>
      </w:r>
    </w:p>
    <w:p w:rsidR="00C77DF7" w:rsidRPr="00C77DF7" w:rsidRDefault="00C77DF7" w:rsidP="00C77DF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D59">
        <w:rPr>
          <w:rFonts w:ascii="Times New Roman" w:hAnsi="Times New Roman" w:cs="Times New Roman"/>
          <w:b/>
          <w:i/>
          <w:sz w:val="28"/>
          <w:szCs w:val="28"/>
          <w:lang w:val="uk-UA"/>
        </w:rPr>
        <w:t>Знати</w:t>
      </w:r>
      <w:r w:rsidRPr="00C77DF7">
        <w:rPr>
          <w:rFonts w:ascii="Times New Roman" w:hAnsi="Times New Roman" w:cs="Times New Roman"/>
          <w:sz w:val="28"/>
          <w:szCs w:val="28"/>
          <w:lang w:val="uk-UA"/>
        </w:rPr>
        <w:t xml:space="preserve">: основні конструкційні матеріали, які використовують для виготовлення деталей будівельних машин, технологічні вимоги для конструювання типових деталей машин, </w:t>
      </w:r>
      <w:r w:rsidR="00D97D59">
        <w:rPr>
          <w:rFonts w:ascii="Times New Roman" w:hAnsi="Times New Roman" w:cs="Times New Roman"/>
          <w:sz w:val="28"/>
          <w:szCs w:val="28"/>
          <w:lang w:val="uk-UA"/>
        </w:rPr>
        <w:t>конструкцію, будову, призначення та схеми різних видів будівельних машин.</w:t>
      </w:r>
    </w:p>
    <w:p w:rsidR="00C77DF7" w:rsidRPr="00C77DF7" w:rsidRDefault="00C77DF7" w:rsidP="00C77DF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D59">
        <w:rPr>
          <w:rFonts w:ascii="Times New Roman" w:hAnsi="Times New Roman" w:cs="Times New Roman"/>
          <w:b/>
          <w:i/>
          <w:sz w:val="28"/>
          <w:szCs w:val="28"/>
          <w:lang w:val="uk-UA"/>
        </w:rPr>
        <w:t>Вміти</w:t>
      </w:r>
      <w:r w:rsidRPr="00C77DF7">
        <w:rPr>
          <w:rFonts w:ascii="Times New Roman" w:hAnsi="Times New Roman" w:cs="Times New Roman"/>
          <w:sz w:val="28"/>
          <w:szCs w:val="28"/>
          <w:lang w:val="uk-UA"/>
        </w:rPr>
        <w:t xml:space="preserve">: складати умови міцності, залежно від виду деформації деталей та характеру зміни напружень; застосовувати конструкційні матеріали, залежно від виду навантаження, типу деталі, її габаритів та форми; </w:t>
      </w:r>
      <w:r w:rsidR="00D97D59">
        <w:rPr>
          <w:rFonts w:ascii="Times New Roman" w:hAnsi="Times New Roman" w:cs="Times New Roman"/>
          <w:sz w:val="28"/>
          <w:szCs w:val="28"/>
          <w:lang w:val="uk-UA"/>
        </w:rPr>
        <w:t>аналізувати умови роботи вузлів будівельних машин</w:t>
      </w:r>
      <w:r w:rsidRPr="00C77DF7">
        <w:rPr>
          <w:rFonts w:ascii="Times New Roman" w:hAnsi="Times New Roman" w:cs="Times New Roman"/>
          <w:sz w:val="28"/>
          <w:szCs w:val="28"/>
          <w:lang w:val="uk-UA"/>
        </w:rPr>
        <w:t>, складати та коригувати кінематичні схеми приводів будівельних машин; підбирати комплекс машин згідно до умов та особливостей об’єктів будівництва.</w:t>
      </w:r>
    </w:p>
    <w:p w:rsidR="00C77DF7" w:rsidRDefault="00C77DF7" w:rsidP="00C77DF7">
      <w:pPr>
        <w:numPr>
          <w:ilvl w:val="0"/>
          <w:numId w:val="4"/>
        </w:num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DF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Програма навчальної дисципліни</w:t>
      </w:r>
      <w:r w:rsidR="00C826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для:</w:t>
      </w:r>
    </w:p>
    <w:p w:rsidR="00D97D59" w:rsidRPr="00C8269A" w:rsidRDefault="008B1C6E" w:rsidP="00C8269A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8269A">
        <w:rPr>
          <w:rFonts w:ascii="Times New Roman" w:hAnsi="Times New Roman" w:cs="Times New Roman"/>
          <w:sz w:val="28"/>
          <w:szCs w:val="28"/>
          <w:lang w:val="uk-UA"/>
        </w:rPr>
        <w:t xml:space="preserve"> повного терміну денної форми навчання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322"/>
        <w:gridCol w:w="1134"/>
        <w:gridCol w:w="1167"/>
        <w:gridCol w:w="872"/>
        <w:gridCol w:w="804"/>
        <w:gridCol w:w="902"/>
        <w:gridCol w:w="892"/>
        <w:gridCol w:w="758"/>
      </w:tblGrid>
      <w:tr w:rsidR="002739A7" w:rsidRPr="0093077E" w:rsidTr="008B1C6E">
        <w:tc>
          <w:tcPr>
            <w:tcW w:w="2322" w:type="dxa"/>
            <w:vMerge w:val="restart"/>
          </w:tcPr>
          <w:p w:rsidR="002739A7" w:rsidRPr="0093077E" w:rsidRDefault="002739A7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змістовних модулів і тем</w:t>
            </w:r>
          </w:p>
        </w:tc>
        <w:tc>
          <w:tcPr>
            <w:tcW w:w="6529" w:type="dxa"/>
            <w:gridSpan w:val="7"/>
          </w:tcPr>
          <w:p w:rsidR="002739A7" w:rsidRPr="0093077E" w:rsidRDefault="002739A7" w:rsidP="002739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2739A7" w:rsidRPr="0093077E" w:rsidTr="008B1C6E">
        <w:tc>
          <w:tcPr>
            <w:tcW w:w="2322" w:type="dxa"/>
            <w:vMerge/>
          </w:tcPr>
          <w:p w:rsidR="002739A7" w:rsidRPr="0093077E" w:rsidRDefault="002739A7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9" w:type="dxa"/>
            <w:gridSpan w:val="7"/>
          </w:tcPr>
          <w:p w:rsidR="002739A7" w:rsidRPr="0093077E" w:rsidRDefault="002739A7" w:rsidP="002739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</w:t>
            </w:r>
          </w:p>
        </w:tc>
      </w:tr>
      <w:tr w:rsidR="0093077E" w:rsidRPr="0093077E" w:rsidTr="008B1C6E">
        <w:tc>
          <w:tcPr>
            <w:tcW w:w="2322" w:type="dxa"/>
            <w:vMerge/>
          </w:tcPr>
          <w:p w:rsidR="002739A7" w:rsidRPr="0093077E" w:rsidRDefault="002739A7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2739A7" w:rsidRPr="0093077E" w:rsidRDefault="002739A7" w:rsidP="002739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Тижні</w:t>
            </w:r>
          </w:p>
        </w:tc>
        <w:tc>
          <w:tcPr>
            <w:tcW w:w="1167" w:type="dxa"/>
            <w:vMerge w:val="restart"/>
          </w:tcPr>
          <w:p w:rsidR="002739A7" w:rsidRPr="0093077E" w:rsidRDefault="002739A7" w:rsidP="002739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4228" w:type="dxa"/>
            <w:gridSpan w:val="5"/>
          </w:tcPr>
          <w:p w:rsidR="002739A7" w:rsidRPr="0093077E" w:rsidRDefault="002739A7" w:rsidP="002739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93077E" w:rsidRPr="0093077E" w:rsidTr="008B1C6E">
        <w:tc>
          <w:tcPr>
            <w:tcW w:w="2322" w:type="dxa"/>
            <w:vMerge/>
          </w:tcPr>
          <w:p w:rsidR="002739A7" w:rsidRPr="0093077E" w:rsidRDefault="002739A7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</w:tcPr>
          <w:p w:rsidR="002739A7" w:rsidRPr="0093077E" w:rsidRDefault="002739A7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  <w:vMerge/>
          </w:tcPr>
          <w:p w:rsidR="002739A7" w:rsidRPr="0093077E" w:rsidRDefault="002739A7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72" w:type="dxa"/>
          </w:tcPr>
          <w:p w:rsidR="002739A7" w:rsidRPr="0093077E" w:rsidRDefault="002739A7" w:rsidP="002739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804" w:type="dxa"/>
          </w:tcPr>
          <w:p w:rsidR="002739A7" w:rsidRPr="0093077E" w:rsidRDefault="002739A7" w:rsidP="002739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902" w:type="dxa"/>
          </w:tcPr>
          <w:p w:rsidR="002739A7" w:rsidRPr="0093077E" w:rsidRDefault="002739A7" w:rsidP="002739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  <w:proofErr w:type="spellEnd"/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92" w:type="dxa"/>
          </w:tcPr>
          <w:p w:rsidR="002739A7" w:rsidRPr="0093077E" w:rsidRDefault="002739A7" w:rsidP="002739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  <w:proofErr w:type="spellEnd"/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8" w:type="dxa"/>
          </w:tcPr>
          <w:p w:rsidR="002739A7" w:rsidRPr="0093077E" w:rsidRDefault="002739A7" w:rsidP="002739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3077E" w:rsidRPr="0093077E" w:rsidTr="008B1C6E">
        <w:tc>
          <w:tcPr>
            <w:tcW w:w="2322" w:type="dxa"/>
          </w:tcPr>
          <w:p w:rsidR="002739A7" w:rsidRPr="0093077E" w:rsidRDefault="002739A7" w:rsidP="002739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2739A7" w:rsidRPr="0093077E" w:rsidRDefault="002739A7" w:rsidP="002739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67" w:type="dxa"/>
          </w:tcPr>
          <w:p w:rsidR="002739A7" w:rsidRPr="0093077E" w:rsidRDefault="002739A7" w:rsidP="002739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72" w:type="dxa"/>
          </w:tcPr>
          <w:p w:rsidR="002739A7" w:rsidRPr="0093077E" w:rsidRDefault="002739A7" w:rsidP="002739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04" w:type="dxa"/>
          </w:tcPr>
          <w:p w:rsidR="002739A7" w:rsidRPr="0093077E" w:rsidRDefault="002739A7" w:rsidP="002739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02" w:type="dxa"/>
          </w:tcPr>
          <w:p w:rsidR="002739A7" w:rsidRPr="0093077E" w:rsidRDefault="002739A7" w:rsidP="002739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92" w:type="dxa"/>
          </w:tcPr>
          <w:p w:rsidR="002739A7" w:rsidRPr="0093077E" w:rsidRDefault="002739A7" w:rsidP="002739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8" w:type="dxa"/>
          </w:tcPr>
          <w:p w:rsidR="002739A7" w:rsidRPr="0093077E" w:rsidRDefault="002739A7" w:rsidP="002739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739A7" w:rsidRPr="0093077E" w:rsidTr="00C1439C">
        <w:tc>
          <w:tcPr>
            <w:tcW w:w="8851" w:type="dxa"/>
            <w:gridSpan w:val="8"/>
          </w:tcPr>
          <w:p w:rsidR="002739A7" w:rsidRPr="0093077E" w:rsidRDefault="002739A7" w:rsidP="002739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Змістовний модуль 1. Передачі</w:t>
            </w:r>
          </w:p>
        </w:tc>
      </w:tr>
      <w:tr w:rsidR="0093077E" w:rsidRPr="0093077E" w:rsidTr="008B1C6E">
        <w:tc>
          <w:tcPr>
            <w:tcW w:w="2322" w:type="dxa"/>
          </w:tcPr>
          <w:p w:rsidR="008B1C6E" w:rsidRPr="0093077E" w:rsidRDefault="002739A7" w:rsidP="008B1C6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1. </w:t>
            </w:r>
          </w:p>
          <w:p w:rsidR="002739A7" w:rsidRPr="0093077E" w:rsidRDefault="002739A7" w:rsidP="008B1C6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Деталі та збірні одиниці будівельної техніки</w:t>
            </w:r>
          </w:p>
        </w:tc>
        <w:tc>
          <w:tcPr>
            <w:tcW w:w="1134" w:type="dxa"/>
          </w:tcPr>
          <w:p w:rsidR="002739A7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67" w:type="dxa"/>
          </w:tcPr>
          <w:p w:rsidR="002739A7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2" w:type="dxa"/>
          </w:tcPr>
          <w:p w:rsidR="002739A7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4" w:type="dxa"/>
          </w:tcPr>
          <w:p w:rsidR="002739A7" w:rsidRPr="0093077E" w:rsidRDefault="002739A7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2739A7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2" w:type="dxa"/>
          </w:tcPr>
          <w:p w:rsidR="002739A7" w:rsidRPr="0093077E" w:rsidRDefault="002739A7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2739A7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1C6E" w:rsidRPr="0093077E" w:rsidTr="008B1C6E">
        <w:tc>
          <w:tcPr>
            <w:tcW w:w="2322" w:type="dxa"/>
            <w:vAlign w:val="center"/>
          </w:tcPr>
          <w:p w:rsidR="008B1C6E" w:rsidRPr="0093077E" w:rsidRDefault="008B1C6E" w:rsidP="008B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2. Механічні передачі. </w:t>
            </w:r>
          </w:p>
        </w:tc>
        <w:tc>
          <w:tcPr>
            <w:tcW w:w="1134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67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4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2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1C6E" w:rsidRPr="0093077E" w:rsidTr="008B1C6E">
        <w:tc>
          <w:tcPr>
            <w:tcW w:w="2322" w:type="dxa"/>
            <w:vAlign w:val="center"/>
          </w:tcPr>
          <w:p w:rsidR="008B1C6E" w:rsidRPr="0093077E" w:rsidRDefault="008B1C6E" w:rsidP="008B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3. Зубчасті передачі. </w:t>
            </w:r>
          </w:p>
        </w:tc>
        <w:tc>
          <w:tcPr>
            <w:tcW w:w="1134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67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4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2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1C6E" w:rsidRPr="0093077E" w:rsidTr="008B1C6E">
        <w:tc>
          <w:tcPr>
            <w:tcW w:w="2322" w:type="dxa"/>
            <w:vAlign w:val="center"/>
          </w:tcPr>
          <w:p w:rsidR="008B1C6E" w:rsidRPr="0093077E" w:rsidRDefault="008B1C6E" w:rsidP="008B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4. Ланцюгові передачі</w:t>
            </w:r>
          </w:p>
        </w:tc>
        <w:tc>
          <w:tcPr>
            <w:tcW w:w="1134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67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4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2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1C6E" w:rsidRPr="0093077E" w:rsidTr="008B1C6E">
        <w:tc>
          <w:tcPr>
            <w:tcW w:w="2322" w:type="dxa"/>
            <w:vAlign w:val="center"/>
          </w:tcPr>
          <w:p w:rsidR="008B1C6E" w:rsidRPr="0093077E" w:rsidRDefault="008B1C6E" w:rsidP="008B1C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5. Пасові передачі</w:t>
            </w:r>
          </w:p>
        </w:tc>
        <w:tc>
          <w:tcPr>
            <w:tcW w:w="1134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7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4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2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1C6E" w:rsidRPr="0093077E" w:rsidTr="008B1C6E">
        <w:tc>
          <w:tcPr>
            <w:tcW w:w="2322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 змістовним модулем 1</w:t>
            </w:r>
          </w:p>
        </w:tc>
        <w:tc>
          <w:tcPr>
            <w:tcW w:w="2301" w:type="dxa"/>
            <w:gridSpan w:val="2"/>
          </w:tcPr>
          <w:p w:rsidR="008B1C6E" w:rsidRPr="0093077E" w:rsidRDefault="0093077E" w:rsidP="009307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7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04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92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8B1C6E" w:rsidRPr="0093077E" w:rsidTr="00C1439C">
        <w:tc>
          <w:tcPr>
            <w:tcW w:w="8851" w:type="dxa"/>
            <w:gridSpan w:val="8"/>
          </w:tcPr>
          <w:p w:rsidR="008B1C6E" w:rsidRPr="0093077E" w:rsidRDefault="008B1C6E" w:rsidP="008B1C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Змістовний модуль 2. Конструкції будівельних машин</w:t>
            </w:r>
          </w:p>
          <w:p w:rsidR="0093077E" w:rsidRPr="0093077E" w:rsidRDefault="0093077E" w:rsidP="008B1C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1C6E" w:rsidRPr="0093077E" w:rsidTr="008B1C6E">
        <w:tc>
          <w:tcPr>
            <w:tcW w:w="2322" w:type="dxa"/>
            <w:vAlign w:val="center"/>
          </w:tcPr>
          <w:p w:rsidR="008B1C6E" w:rsidRPr="0093077E" w:rsidRDefault="008B1C6E" w:rsidP="00C143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1. Силове, ходове обладнання та системи керування будівельної техніки</w:t>
            </w:r>
          </w:p>
        </w:tc>
        <w:tc>
          <w:tcPr>
            <w:tcW w:w="1134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67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4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2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1C6E" w:rsidRPr="0093077E" w:rsidTr="008B1C6E">
        <w:tc>
          <w:tcPr>
            <w:tcW w:w="2322" w:type="dxa"/>
            <w:vAlign w:val="center"/>
          </w:tcPr>
          <w:p w:rsidR="008B1C6E" w:rsidRPr="0093077E" w:rsidRDefault="008B1C6E" w:rsidP="00C143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2. Машини безрейкового транспорту</w:t>
            </w:r>
          </w:p>
        </w:tc>
        <w:tc>
          <w:tcPr>
            <w:tcW w:w="1134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67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4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2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1C6E" w:rsidRPr="0093077E" w:rsidTr="008B1C6E">
        <w:tc>
          <w:tcPr>
            <w:tcW w:w="2322" w:type="dxa"/>
            <w:vAlign w:val="center"/>
          </w:tcPr>
          <w:p w:rsidR="008B1C6E" w:rsidRPr="0093077E" w:rsidRDefault="008B1C6E" w:rsidP="00C143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3. Машини та обладнання для безперервного транспортування матеріалів.</w:t>
            </w:r>
          </w:p>
        </w:tc>
        <w:tc>
          <w:tcPr>
            <w:tcW w:w="1134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67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4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2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3077E" w:rsidRPr="0093077E" w:rsidTr="008B1C6E">
        <w:tc>
          <w:tcPr>
            <w:tcW w:w="2322" w:type="dxa"/>
            <w:vAlign w:val="center"/>
          </w:tcPr>
          <w:p w:rsidR="0093077E" w:rsidRPr="0093077E" w:rsidRDefault="0093077E" w:rsidP="00C143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134" w:type="dxa"/>
          </w:tcPr>
          <w:p w:rsidR="0093077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67" w:type="dxa"/>
          </w:tcPr>
          <w:p w:rsidR="0093077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72" w:type="dxa"/>
          </w:tcPr>
          <w:p w:rsidR="0093077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04" w:type="dxa"/>
          </w:tcPr>
          <w:p w:rsidR="0093077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02" w:type="dxa"/>
          </w:tcPr>
          <w:p w:rsidR="0093077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92" w:type="dxa"/>
          </w:tcPr>
          <w:p w:rsidR="0093077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8" w:type="dxa"/>
          </w:tcPr>
          <w:p w:rsidR="0093077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8B1C6E" w:rsidRPr="0093077E" w:rsidTr="008B1C6E">
        <w:tc>
          <w:tcPr>
            <w:tcW w:w="2322" w:type="dxa"/>
            <w:vAlign w:val="center"/>
          </w:tcPr>
          <w:p w:rsidR="008B1C6E" w:rsidRPr="0093077E" w:rsidRDefault="008B1C6E" w:rsidP="00C143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4. Вантажопідйомні машини. Просте вантажопідйомне обладнання</w:t>
            </w:r>
          </w:p>
        </w:tc>
        <w:tc>
          <w:tcPr>
            <w:tcW w:w="1134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67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4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2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1C6E" w:rsidRPr="0093077E" w:rsidTr="008B1C6E">
        <w:tc>
          <w:tcPr>
            <w:tcW w:w="2322" w:type="dxa"/>
            <w:vAlign w:val="center"/>
          </w:tcPr>
          <w:p w:rsidR="008B1C6E" w:rsidRPr="0093077E" w:rsidRDefault="008B1C6E" w:rsidP="00C143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5. Козлові, стрілові, кабельні та баштові крани.</w:t>
            </w:r>
          </w:p>
        </w:tc>
        <w:tc>
          <w:tcPr>
            <w:tcW w:w="1134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67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4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2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1C6E" w:rsidRPr="0093077E" w:rsidTr="008B1C6E">
        <w:tc>
          <w:tcPr>
            <w:tcW w:w="2322" w:type="dxa"/>
            <w:vAlign w:val="center"/>
          </w:tcPr>
          <w:p w:rsidR="008B1C6E" w:rsidRPr="0093077E" w:rsidRDefault="008B1C6E" w:rsidP="00C143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6. Машини для земляних робіт</w:t>
            </w:r>
          </w:p>
        </w:tc>
        <w:tc>
          <w:tcPr>
            <w:tcW w:w="1134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167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4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2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1C6E" w:rsidRPr="0093077E" w:rsidTr="008B1C6E">
        <w:tc>
          <w:tcPr>
            <w:tcW w:w="2322" w:type="dxa"/>
            <w:vAlign w:val="center"/>
          </w:tcPr>
          <w:p w:rsidR="008B1C6E" w:rsidRPr="0093077E" w:rsidRDefault="008B1C6E" w:rsidP="00C143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7. Машини для палевих робіт</w:t>
            </w:r>
          </w:p>
        </w:tc>
        <w:tc>
          <w:tcPr>
            <w:tcW w:w="1134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67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4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2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1C6E" w:rsidRPr="0093077E" w:rsidTr="008B1C6E">
        <w:tc>
          <w:tcPr>
            <w:tcW w:w="2322" w:type="dxa"/>
            <w:vAlign w:val="center"/>
          </w:tcPr>
          <w:p w:rsidR="008B1C6E" w:rsidRPr="0093077E" w:rsidRDefault="008B1C6E" w:rsidP="00C143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8. Машини для подрібнення, сортування та збагачення кам’яних матеріалів</w:t>
            </w:r>
          </w:p>
        </w:tc>
        <w:tc>
          <w:tcPr>
            <w:tcW w:w="1134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167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4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2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1C6E" w:rsidRPr="0093077E" w:rsidTr="008B1C6E">
        <w:tc>
          <w:tcPr>
            <w:tcW w:w="2322" w:type="dxa"/>
            <w:vAlign w:val="center"/>
          </w:tcPr>
          <w:p w:rsidR="008B1C6E" w:rsidRPr="0093077E" w:rsidRDefault="008B1C6E" w:rsidP="00C143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9. Машини для транспортування та вібраційного ущільнення бетонних сумішей</w:t>
            </w:r>
          </w:p>
        </w:tc>
        <w:tc>
          <w:tcPr>
            <w:tcW w:w="1134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167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4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2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1C6E" w:rsidRPr="0093077E" w:rsidTr="008B1C6E">
        <w:tc>
          <w:tcPr>
            <w:tcW w:w="2322" w:type="dxa"/>
            <w:vAlign w:val="center"/>
          </w:tcPr>
          <w:p w:rsidR="008B1C6E" w:rsidRPr="0093077E" w:rsidRDefault="008B1C6E" w:rsidP="00C143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10. Ручні машини</w:t>
            </w:r>
          </w:p>
        </w:tc>
        <w:tc>
          <w:tcPr>
            <w:tcW w:w="1134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167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4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2" w:type="dxa"/>
          </w:tcPr>
          <w:p w:rsidR="008B1C6E" w:rsidRPr="0093077E" w:rsidRDefault="008B1C6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8B1C6E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C43E9" w:rsidRPr="0093077E" w:rsidTr="00C1439C">
        <w:tc>
          <w:tcPr>
            <w:tcW w:w="2322" w:type="dxa"/>
            <w:vAlign w:val="center"/>
          </w:tcPr>
          <w:p w:rsidR="006C43E9" w:rsidRPr="0093077E" w:rsidRDefault="006C43E9" w:rsidP="006C43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 змістовним модулем 2</w:t>
            </w:r>
          </w:p>
        </w:tc>
        <w:tc>
          <w:tcPr>
            <w:tcW w:w="2301" w:type="dxa"/>
            <w:gridSpan w:val="2"/>
          </w:tcPr>
          <w:p w:rsidR="006C43E9" w:rsidRPr="0093077E" w:rsidRDefault="0093077E" w:rsidP="009307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72" w:type="dxa"/>
          </w:tcPr>
          <w:p w:rsidR="006C43E9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04" w:type="dxa"/>
          </w:tcPr>
          <w:p w:rsidR="006C43E9" w:rsidRPr="0093077E" w:rsidRDefault="006C43E9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6C43E9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92" w:type="dxa"/>
          </w:tcPr>
          <w:p w:rsidR="006C43E9" w:rsidRPr="0093077E" w:rsidRDefault="006C43E9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6C43E9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6C43E9" w:rsidRPr="0093077E" w:rsidTr="00C1439C">
        <w:tc>
          <w:tcPr>
            <w:tcW w:w="2322" w:type="dxa"/>
            <w:vAlign w:val="center"/>
          </w:tcPr>
          <w:p w:rsidR="006C43E9" w:rsidRPr="0093077E" w:rsidRDefault="006C43E9" w:rsidP="00C143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 годин</w:t>
            </w:r>
          </w:p>
        </w:tc>
        <w:tc>
          <w:tcPr>
            <w:tcW w:w="2301" w:type="dxa"/>
            <w:gridSpan w:val="2"/>
          </w:tcPr>
          <w:p w:rsidR="006C43E9" w:rsidRPr="0093077E" w:rsidRDefault="0093077E" w:rsidP="009307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872" w:type="dxa"/>
          </w:tcPr>
          <w:p w:rsidR="006C43E9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04" w:type="dxa"/>
          </w:tcPr>
          <w:p w:rsidR="006C43E9" w:rsidRPr="0093077E" w:rsidRDefault="006C43E9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6C43E9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92" w:type="dxa"/>
          </w:tcPr>
          <w:p w:rsidR="006C43E9" w:rsidRPr="0093077E" w:rsidRDefault="006C43E9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6C43E9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6C43E9" w:rsidRPr="0093077E" w:rsidTr="008B1C6E">
        <w:tc>
          <w:tcPr>
            <w:tcW w:w="2322" w:type="dxa"/>
            <w:vAlign w:val="center"/>
          </w:tcPr>
          <w:p w:rsidR="006C43E9" w:rsidRPr="0093077E" w:rsidRDefault="006C43E9" w:rsidP="00C143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Курсова робота</w:t>
            </w:r>
          </w:p>
        </w:tc>
        <w:tc>
          <w:tcPr>
            <w:tcW w:w="1134" w:type="dxa"/>
          </w:tcPr>
          <w:p w:rsidR="006C43E9" w:rsidRPr="0093077E" w:rsidRDefault="006C43E9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:rsidR="006C43E9" w:rsidRPr="0093077E" w:rsidRDefault="0093077E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72" w:type="dxa"/>
          </w:tcPr>
          <w:p w:rsidR="006C43E9" w:rsidRPr="0093077E" w:rsidRDefault="006C43E9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4" w:type="dxa"/>
          </w:tcPr>
          <w:p w:rsidR="006C43E9" w:rsidRPr="0093077E" w:rsidRDefault="006C43E9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6C43E9" w:rsidRPr="0093077E" w:rsidRDefault="006C43E9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2" w:type="dxa"/>
          </w:tcPr>
          <w:p w:rsidR="006C43E9" w:rsidRPr="0093077E" w:rsidRDefault="006C43E9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6C43E9" w:rsidRPr="0093077E" w:rsidRDefault="006C43E9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43E9" w:rsidRPr="0093077E" w:rsidTr="00C1439C">
        <w:tc>
          <w:tcPr>
            <w:tcW w:w="2322" w:type="dxa"/>
            <w:vAlign w:val="center"/>
          </w:tcPr>
          <w:p w:rsidR="006C43E9" w:rsidRPr="0093077E" w:rsidRDefault="006C43E9" w:rsidP="00C143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 годин</w:t>
            </w:r>
          </w:p>
        </w:tc>
        <w:tc>
          <w:tcPr>
            <w:tcW w:w="2301" w:type="dxa"/>
            <w:gridSpan w:val="2"/>
          </w:tcPr>
          <w:p w:rsidR="006C43E9" w:rsidRPr="0093077E" w:rsidRDefault="0093077E" w:rsidP="009307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872" w:type="dxa"/>
          </w:tcPr>
          <w:p w:rsidR="006C43E9" w:rsidRPr="0093077E" w:rsidRDefault="006C43E9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4" w:type="dxa"/>
          </w:tcPr>
          <w:p w:rsidR="006C43E9" w:rsidRPr="0093077E" w:rsidRDefault="006C43E9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" w:type="dxa"/>
          </w:tcPr>
          <w:p w:rsidR="006C43E9" w:rsidRPr="0093077E" w:rsidRDefault="006C43E9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2" w:type="dxa"/>
          </w:tcPr>
          <w:p w:rsidR="006C43E9" w:rsidRPr="0093077E" w:rsidRDefault="006C43E9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8" w:type="dxa"/>
          </w:tcPr>
          <w:p w:rsidR="006C43E9" w:rsidRPr="0093077E" w:rsidRDefault="006C43E9" w:rsidP="00D97D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97D59" w:rsidRPr="00C77DF7" w:rsidRDefault="00D97D59" w:rsidP="00D97D59">
      <w:pPr>
        <w:spacing w:after="0"/>
        <w:ind w:left="72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7DF7" w:rsidRDefault="00C77DF7" w:rsidP="00C77DF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269A" w:rsidRDefault="00C8269A" w:rsidP="00C77DF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269A" w:rsidRDefault="00C8269A" w:rsidP="00C77DF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269A" w:rsidRPr="00C77DF7" w:rsidRDefault="00C8269A" w:rsidP="00C77DF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7DF7" w:rsidRPr="00C8269A" w:rsidRDefault="00C8269A" w:rsidP="00C8269A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269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Теми лабораторних занять</w:t>
      </w:r>
    </w:p>
    <w:p w:rsidR="00C8269A" w:rsidRPr="00C8269A" w:rsidRDefault="00C8269A" w:rsidP="00C8269A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126"/>
        <w:gridCol w:w="913"/>
      </w:tblGrid>
      <w:tr w:rsidR="00C77DF7" w:rsidRPr="00C77DF7" w:rsidTr="00C77DF7">
        <w:tc>
          <w:tcPr>
            <w:tcW w:w="532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126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913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К-сть</w:t>
            </w:r>
            <w:proofErr w:type="spellEnd"/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C77DF7" w:rsidRPr="00C77DF7" w:rsidTr="00C77DF7">
        <w:tc>
          <w:tcPr>
            <w:tcW w:w="532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26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13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77DF7" w:rsidRPr="00C77DF7" w:rsidTr="00C77DF7">
        <w:tc>
          <w:tcPr>
            <w:tcW w:w="532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26" w:type="dxa"/>
            <w:vAlign w:val="center"/>
          </w:tcPr>
          <w:p w:rsidR="00C77DF7" w:rsidRPr="00C77DF7" w:rsidRDefault="00C77DF7" w:rsidP="00C77D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Деталі та збірні одиниці будівельної техніки</w:t>
            </w:r>
          </w:p>
        </w:tc>
        <w:tc>
          <w:tcPr>
            <w:tcW w:w="913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7DF7" w:rsidRPr="00C77DF7" w:rsidTr="00C77DF7">
        <w:tc>
          <w:tcPr>
            <w:tcW w:w="532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126" w:type="dxa"/>
            <w:vAlign w:val="center"/>
          </w:tcPr>
          <w:p w:rsidR="00C77DF7" w:rsidRPr="00C77DF7" w:rsidRDefault="00C77DF7" w:rsidP="00C77D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Механічні передачі. </w:t>
            </w:r>
          </w:p>
        </w:tc>
        <w:tc>
          <w:tcPr>
            <w:tcW w:w="913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7DF7" w:rsidRPr="00C77DF7" w:rsidTr="00C77DF7">
        <w:tc>
          <w:tcPr>
            <w:tcW w:w="532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126" w:type="dxa"/>
            <w:vAlign w:val="center"/>
          </w:tcPr>
          <w:p w:rsidR="00C77DF7" w:rsidRPr="00C77DF7" w:rsidRDefault="00C77DF7" w:rsidP="00C77D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Зубчасті передачі. </w:t>
            </w:r>
          </w:p>
        </w:tc>
        <w:tc>
          <w:tcPr>
            <w:tcW w:w="913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7DF7" w:rsidRPr="00C77DF7" w:rsidTr="00C77DF7">
        <w:tc>
          <w:tcPr>
            <w:tcW w:w="532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26" w:type="dxa"/>
            <w:vAlign w:val="center"/>
          </w:tcPr>
          <w:p w:rsidR="00C77DF7" w:rsidRPr="00C77DF7" w:rsidRDefault="00C77DF7" w:rsidP="00C77D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Ланцюгові передачі</w:t>
            </w:r>
          </w:p>
        </w:tc>
        <w:tc>
          <w:tcPr>
            <w:tcW w:w="913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7DF7" w:rsidRPr="00C77DF7" w:rsidTr="00C77DF7">
        <w:tc>
          <w:tcPr>
            <w:tcW w:w="532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126" w:type="dxa"/>
            <w:vAlign w:val="center"/>
          </w:tcPr>
          <w:p w:rsidR="00C77DF7" w:rsidRPr="00C77DF7" w:rsidRDefault="00C77DF7" w:rsidP="00C77D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Пасові передачі</w:t>
            </w:r>
          </w:p>
        </w:tc>
        <w:tc>
          <w:tcPr>
            <w:tcW w:w="913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7DF7" w:rsidRPr="00C77DF7" w:rsidTr="00C77DF7">
        <w:tc>
          <w:tcPr>
            <w:tcW w:w="532" w:type="dxa"/>
            <w:vAlign w:val="center"/>
          </w:tcPr>
          <w:p w:rsidR="00C77DF7" w:rsidRPr="00C77DF7" w:rsidRDefault="00C8269A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126" w:type="dxa"/>
            <w:vAlign w:val="center"/>
          </w:tcPr>
          <w:p w:rsidR="00C77DF7" w:rsidRPr="00C77DF7" w:rsidRDefault="00C77DF7" w:rsidP="00C77D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Силове, ходове обладнання та системи керування будівельної техніки</w:t>
            </w:r>
          </w:p>
        </w:tc>
        <w:tc>
          <w:tcPr>
            <w:tcW w:w="913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7DF7" w:rsidRPr="00C77DF7" w:rsidTr="00C77DF7">
        <w:tc>
          <w:tcPr>
            <w:tcW w:w="532" w:type="dxa"/>
            <w:vAlign w:val="center"/>
          </w:tcPr>
          <w:p w:rsidR="00C77DF7" w:rsidRPr="00C77DF7" w:rsidRDefault="00C8269A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126" w:type="dxa"/>
            <w:vAlign w:val="center"/>
          </w:tcPr>
          <w:p w:rsidR="00C77DF7" w:rsidRPr="00C77DF7" w:rsidRDefault="00C77DF7" w:rsidP="00C77D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Машини безрейкового транспорту</w:t>
            </w:r>
          </w:p>
        </w:tc>
        <w:tc>
          <w:tcPr>
            <w:tcW w:w="913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7DF7" w:rsidRPr="00C77DF7" w:rsidTr="00C77DF7">
        <w:tc>
          <w:tcPr>
            <w:tcW w:w="532" w:type="dxa"/>
            <w:vAlign w:val="center"/>
          </w:tcPr>
          <w:p w:rsidR="00C77DF7" w:rsidRPr="00C77DF7" w:rsidRDefault="00C8269A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126" w:type="dxa"/>
            <w:vAlign w:val="center"/>
          </w:tcPr>
          <w:p w:rsidR="00C77DF7" w:rsidRPr="00C77DF7" w:rsidRDefault="00C77DF7" w:rsidP="00C77D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Машини та обладнання для безперервного транспортування матеріалів.</w:t>
            </w:r>
          </w:p>
        </w:tc>
        <w:tc>
          <w:tcPr>
            <w:tcW w:w="913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7DF7" w:rsidRPr="00C77DF7" w:rsidTr="00C77DF7">
        <w:tc>
          <w:tcPr>
            <w:tcW w:w="532" w:type="dxa"/>
            <w:vAlign w:val="center"/>
          </w:tcPr>
          <w:p w:rsidR="00C77DF7" w:rsidRPr="00C77DF7" w:rsidRDefault="00C8269A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126" w:type="dxa"/>
            <w:vAlign w:val="center"/>
          </w:tcPr>
          <w:p w:rsidR="00C77DF7" w:rsidRPr="00C77DF7" w:rsidRDefault="00C77DF7" w:rsidP="00C77D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Вантажопідйомні машини. Просте вантажопідйомне обладнання</w:t>
            </w:r>
          </w:p>
        </w:tc>
        <w:tc>
          <w:tcPr>
            <w:tcW w:w="913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7DF7" w:rsidRPr="00C77DF7" w:rsidTr="00C77DF7">
        <w:tc>
          <w:tcPr>
            <w:tcW w:w="532" w:type="dxa"/>
            <w:vAlign w:val="center"/>
          </w:tcPr>
          <w:p w:rsidR="00C77DF7" w:rsidRPr="00C77DF7" w:rsidRDefault="00C8269A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126" w:type="dxa"/>
            <w:vAlign w:val="center"/>
          </w:tcPr>
          <w:p w:rsidR="00C77DF7" w:rsidRPr="00C77DF7" w:rsidRDefault="00C77DF7" w:rsidP="00C77D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Козлові, стрілові, кабельні та баштові крани.</w:t>
            </w:r>
          </w:p>
        </w:tc>
        <w:tc>
          <w:tcPr>
            <w:tcW w:w="913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7DF7" w:rsidRPr="00C77DF7" w:rsidTr="00C77DF7">
        <w:tc>
          <w:tcPr>
            <w:tcW w:w="532" w:type="dxa"/>
            <w:vAlign w:val="center"/>
          </w:tcPr>
          <w:p w:rsidR="00C77DF7" w:rsidRPr="00C77DF7" w:rsidRDefault="00C8269A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126" w:type="dxa"/>
            <w:vAlign w:val="center"/>
          </w:tcPr>
          <w:p w:rsidR="00C77DF7" w:rsidRPr="00C77DF7" w:rsidRDefault="00C77DF7" w:rsidP="00C77D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Машини для земляних робіт</w:t>
            </w:r>
          </w:p>
        </w:tc>
        <w:tc>
          <w:tcPr>
            <w:tcW w:w="913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7DF7" w:rsidRPr="00C77DF7" w:rsidTr="00C77DF7">
        <w:tc>
          <w:tcPr>
            <w:tcW w:w="532" w:type="dxa"/>
            <w:vAlign w:val="center"/>
          </w:tcPr>
          <w:p w:rsidR="00C77DF7" w:rsidRPr="00C77DF7" w:rsidRDefault="00C8269A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126" w:type="dxa"/>
            <w:vAlign w:val="center"/>
          </w:tcPr>
          <w:p w:rsidR="00C77DF7" w:rsidRPr="00C77DF7" w:rsidRDefault="00C77DF7" w:rsidP="00C77D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Машини для палевих робіт</w:t>
            </w:r>
          </w:p>
        </w:tc>
        <w:tc>
          <w:tcPr>
            <w:tcW w:w="913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7DF7" w:rsidRPr="00C77DF7" w:rsidTr="00C77DF7">
        <w:tc>
          <w:tcPr>
            <w:tcW w:w="532" w:type="dxa"/>
            <w:vAlign w:val="center"/>
          </w:tcPr>
          <w:p w:rsidR="00C77DF7" w:rsidRPr="00C77DF7" w:rsidRDefault="00C8269A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126" w:type="dxa"/>
            <w:vAlign w:val="center"/>
          </w:tcPr>
          <w:p w:rsidR="00C77DF7" w:rsidRPr="00C77DF7" w:rsidRDefault="00C77DF7" w:rsidP="00C77D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Машини для подрібнення, сортування та збагачення кам’яних матеріалів</w:t>
            </w:r>
          </w:p>
        </w:tc>
        <w:tc>
          <w:tcPr>
            <w:tcW w:w="913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7DF7" w:rsidRPr="00C77DF7" w:rsidTr="00C77DF7">
        <w:tc>
          <w:tcPr>
            <w:tcW w:w="532" w:type="dxa"/>
            <w:vAlign w:val="center"/>
          </w:tcPr>
          <w:p w:rsidR="00C77DF7" w:rsidRPr="00C77DF7" w:rsidRDefault="00C8269A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126" w:type="dxa"/>
            <w:vAlign w:val="center"/>
          </w:tcPr>
          <w:p w:rsidR="00C77DF7" w:rsidRPr="00C77DF7" w:rsidRDefault="00C77DF7" w:rsidP="00C77D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Машини для транспортування та вібраційного ущільнення бетонних сумішей</w:t>
            </w:r>
          </w:p>
        </w:tc>
        <w:tc>
          <w:tcPr>
            <w:tcW w:w="913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7DF7" w:rsidRPr="00C77DF7" w:rsidTr="00C77DF7">
        <w:tc>
          <w:tcPr>
            <w:tcW w:w="532" w:type="dxa"/>
            <w:vAlign w:val="center"/>
          </w:tcPr>
          <w:p w:rsidR="00C77DF7" w:rsidRPr="00C77DF7" w:rsidRDefault="00C8269A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126" w:type="dxa"/>
            <w:vAlign w:val="center"/>
          </w:tcPr>
          <w:p w:rsidR="00C77DF7" w:rsidRPr="00C77DF7" w:rsidRDefault="00C77DF7" w:rsidP="00C77D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Ручні машини</w:t>
            </w:r>
          </w:p>
        </w:tc>
        <w:tc>
          <w:tcPr>
            <w:tcW w:w="913" w:type="dxa"/>
            <w:vAlign w:val="center"/>
          </w:tcPr>
          <w:p w:rsidR="00C77DF7" w:rsidRPr="00C77DF7" w:rsidRDefault="00C77DF7" w:rsidP="00C77D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</w:tbl>
    <w:p w:rsidR="00C8269A" w:rsidRDefault="00C8269A" w:rsidP="00C8269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7DF7" w:rsidRPr="00C77DF7" w:rsidRDefault="00C8269A" w:rsidP="00C8269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77DF7" w:rsidRPr="00C77DF7">
        <w:rPr>
          <w:rFonts w:ascii="Times New Roman" w:hAnsi="Times New Roman" w:cs="Times New Roman"/>
          <w:b/>
          <w:sz w:val="28"/>
          <w:szCs w:val="28"/>
          <w:lang w:val="uk-UA"/>
        </w:rPr>
        <w:t>. Методи навчання</w:t>
      </w:r>
    </w:p>
    <w:p w:rsidR="00C77DF7" w:rsidRDefault="00C77DF7" w:rsidP="00C77D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DF7">
        <w:rPr>
          <w:rFonts w:ascii="Times New Roman" w:hAnsi="Times New Roman" w:cs="Times New Roman"/>
          <w:sz w:val="28"/>
          <w:szCs w:val="28"/>
          <w:lang w:val="uk-UA"/>
        </w:rPr>
        <w:t>При викладанні даної дисципліни використовуються словесні , наочні та практичні методи навчання.</w:t>
      </w:r>
    </w:p>
    <w:p w:rsidR="00C8269A" w:rsidRPr="00C77DF7" w:rsidRDefault="00C8269A" w:rsidP="00C77D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7DF7" w:rsidRPr="00C77DF7" w:rsidRDefault="00C8269A" w:rsidP="00C8269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77DF7" w:rsidRPr="00C77DF7">
        <w:rPr>
          <w:rFonts w:ascii="Times New Roman" w:hAnsi="Times New Roman" w:cs="Times New Roman"/>
          <w:b/>
          <w:sz w:val="28"/>
          <w:szCs w:val="28"/>
          <w:lang w:val="uk-UA"/>
        </w:rPr>
        <w:t>. Методи контролю</w:t>
      </w:r>
    </w:p>
    <w:p w:rsidR="00C77DF7" w:rsidRPr="00C77DF7" w:rsidRDefault="00C77DF7" w:rsidP="00C77D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DF7">
        <w:rPr>
          <w:rFonts w:ascii="Times New Roman" w:hAnsi="Times New Roman" w:cs="Times New Roman"/>
          <w:sz w:val="28"/>
          <w:szCs w:val="28"/>
          <w:lang w:val="uk-UA"/>
        </w:rPr>
        <w:t>При викладанні дисципліни виконуються наступні форми контролю:</w:t>
      </w:r>
    </w:p>
    <w:p w:rsidR="00C77DF7" w:rsidRDefault="00C8269A" w:rsidP="00C77D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Екзамен, залік</w:t>
      </w:r>
      <w:r w:rsidR="00C77DF7" w:rsidRPr="00C77DF7">
        <w:rPr>
          <w:rFonts w:ascii="Times New Roman" w:hAnsi="Times New Roman" w:cs="Times New Roman"/>
          <w:sz w:val="28"/>
          <w:szCs w:val="28"/>
          <w:lang w:val="uk-UA"/>
        </w:rPr>
        <w:t>, атестація, контрольні роботи, опитування за результатами проведених самостійних досліджень.</w:t>
      </w:r>
    </w:p>
    <w:p w:rsidR="00C8269A" w:rsidRDefault="00C8269A" w:rsidP="00C77D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69A" w:rsidRDefault="00C8269A" w:rsidP="00C77D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69A" w:rsidRPr="00C77DF7" w:rsidRDefault="00C8269A" w:rsidP="00C77D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7DF7" w:rsidRPr="008B3D09" w:rsidRDefault="00C8269A" w:rsidP="00C77D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</w:t>
      </w:r>
      <w:r w:rsidR="00C77DF7" w:rsidRPr="00C77DF7">
        <w:rPr>
          <w:rFonts w:ascii="Times New Roman" w:hAnsi="Times New Roman" w:cs="Times New Roman"/>
          <w:b/>
          <w:sz w:val="28"/>
          <w:szCs w:val="28"/>
          <w:lang w:val="uk-UA"/>
        </w:rPr>
        <w:t>.Розподіл балів, які отримують студенти</w:t>
      </w:r>
      <w:r w:rsidR="008B3D0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B3D09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студента відбувається згідно з положенням «Про екзамени т</w:t>
      </w:r>
      <w:r w:rsidR="00C85006">
        <w:rPr>
          <w:rFonts w:ascii="Times New Roman" w:hAnsi="Times New Roman" w:cs="Times New Roman"/>
          <w:sz w:val="28"/>
          <w:szCs w:val="28"/>
          <w:lang w:val="uk-UA"/>
        </w:rPr>
        <w:t xml:space="preserve">а заліки у </w:t>
      </w:r>
      <w:proofErr w:type="spellStart"/>
      <w:r w:rsidR="00C85006"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 w:rsidR="00C85006">
        <w:rPr>
          <w:rFonts w:ascii="Times New Roman" w:hAnsi="Times New Roman" w:cs="Times New Roman"/>
          <w:sz w:val="28"/>
          <w:szCs w:val="28"/>
          <w:lang w:val="uk-UA"/>
        </w:rPr>
        <w:t xml:space="preserve"> України» від 2</w:t>
      </w:r>
      <w:r w:rsidR="00C85006" w:rsidRPr="00C85006">
        <w:rPr>
          <w:rFonts w:ascii="Times New Roman" w:hAnsi="Times New Roman" w:cs="Times New Roman"/>
          <w:sz w:val="28"/>
          <w:szCs w:val="28"/>
        </w:rPr>
        <w:t>7</w:t>
      </w:r>
      <w:r w:rsidR="008B3D09">
        <w:rPr>
          <w:rFonts w:ascii="Times New Roman" w:hAnsi="Times New Roman" w:cs="Times New Roman"/>
          <w:sz w:val="28"/>
          <w:szCs w:val="28"/>
          <w:lang w:val="uk-UA"/>
        </w:rPr>
        <w:t>.02.201</w:t>
      </w:r>
      <w:r w:rsidR="00C85006" w:rsidRPr="00C85006">
        <w:rPr>
          <w:rFonts w:ascii="Times New Roman" w:hAnsi="Times New Roman" w:cs="Times New Roman"/>
          <w:sz w:val="28"/>
          <w:szCs w:val="28"/>
        </w:rPr>
        <w:t>9</w:t>
      </w:r>
      <w:r w:rsidR="008B3D09">
        <w:rPr>
          <w:rFonts w:ascii="Times New Roman" w:hAnsi="Times New Roman" w:cs="Times New Roman"/>
          <w:sz w:val="28"/>
          <w:szCs w:val="28"/>
          <w:lang w:val="uk-UA"/>
        </w:rPr>
        <w:t xml:space="preserve"> р. протокол № </w:t>
      </w:r>
      <w:r w:rsidR="00C85006" w:rsidRPr="00C85006">
        <w:rPr>
          <w:rFonts w:ascii="Times New Roman" w:hAnsi="Times New Roman" w:cs="Times New Roman"/>
          <w:sz w:val="28"/>
          <w:szCs w:val="28"/>
        </w:rPr>
        <w:t>5</w:t>
      </w:r>
      <w:r w:rsidR="008B3D09">
        <w:rPr>
          <w:rFonts w:ascii="Times New Roman" w:hAnsi="Times New Roman" w:cs="Times New Roman"/>
          <w:sz w:val="28"/>
          <w:szCs w:val="28"/>
          <w:lang w:val="uk-UA"/>
        </w:rPr>
        <w:t xml:space="preserve"> з таблиці 1.</w:t>
      </w:r>
    </w:p>
    <w:p w:rsidR="00C85006" w:rsidRPr="00C85006" w:rsidRDefault="00C85006" w:rsidP="00C85006">
      <w:pPr>
        <w:spacing w:after="0" w:line="36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85006" w:rsidRPr="00C85006" w:rsidRDefault="00C85006" w:rsidP="00C85006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85006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</w:t>
      </w:r>
      <w:r w:rsidRPr="00C850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Співвідношення між рейтингом здобувача вищої освіти і національними оцінками</w:t>
      </w:r>
    </w:p>
    <w:tbl>
      <w:tblPr>
        <w:tblW w:w="7833" w:type="dxa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3095"/>
        <w:gridCol w:w="2643"/>
      </w:tblGrid>
      <w:tr w:rsidR="00C85006" w:rsidRPr="00C85006" w:rsidTr="009C470B">
        <w:trPr>
          <w:trHeight w:val="450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06" w:rsidRPr="00C85006" w:rsidRDefault="00C85006" w:rsidP="00C85006">
            <w:pPr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50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 здобувача вищої освіти, бали</w:t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06" w:rsidRPr="00C85006" w:rsidRDefault="00C85006" w:rsidP="00C850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50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Оцінка національна за результати складання</w:t>
            </w:r>
          </w:p>
        </w:tc>
      </w:tr>
      <w:tr w:rsidR="00C85006" w:rsidRPr="00C85006" w:rsidTr="009C470B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06" w:rsidRPr="00C85006" w:rsidRDefault="00C85006" w:rsidP="00C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06" w:rsidRPr="00C85006" w:rsidRDefault="00C85006" w:rsidP="00C85006">
            <w:pPr>
              <w:spacing w:after="0" w:line="36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50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екзаменів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06" w:rsidRPr="00C85006" w:rsidRDefault="00C85006" w:rsidP="00C85006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50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заліків</w:t>
            </w:r>
          </w:p>
        </w:tc>
      </w:tr>
      <w:tr w:rsidR="00C85006" w:rsidRPr="00C85006" w:rsidTr="009C470B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06" w:rsidRPr="00C85006" w:rsidRDefault="00C85006" w:rsidP="00C85006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850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 – 100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06" w:rsidRPr="00C85006" w:rsidRDefault="00C85006" w:rsidP="00C850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50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відмінно  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6" w:rsidRPr="00C85006" w:rsidRDefault="00C85006" w:rsidP="00C850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85006" w:rsidRPr="00C85006" w:rsidRDefault="00C85006" w:rsidP="00C850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50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зараховано</w:t>
            </w:r>
          </w:p>
        </w:tc>
      </w:tr>
      <w:tr w:rsidR="00C85006" w:rsidRPr="00C85006" w:rsidTr="009C470B">
        <w:trPr>
          <w:trHeight w:val="19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06" w:rsidRPr="00C85006" w:rsidRDefault="00C85006" w:rsidP="00C85006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50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 –  89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06" w:rsidRPr="00C85006" w:rsidRDefault="00C85006" w:rsidP="00C850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50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06" w:rsidRPr="00C85006" w:rsidRDefault="00C85006" w:rsidP="00C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85006" w:rsidRPr="00C85006" w:rsidTr="009C470B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06" w:rsidRPr="00C85006" w:rsidRDefault="00C85006" w:rsidP="00C85006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50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 – 73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06" w:rsidRPr="00C85006" w:rsidRDefault="00C85006" w:rsidP="00C850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50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06" w:rsidRPr="00C85006" w:rsidRDefault="00C85006" w:rsidP="00C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85006" w:rsidRPr="00C85006" w:rsidTr="009C470B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06" w:rsidRPr="00C85006" w:rsidRDefault="00C85006" w:rsidP="00C85006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50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 – 59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06" w:rsidRPr="00C85006" w:rsidRDefault="00C85006" w:rsidP="00C850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50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Незадовільно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06" w:rsidRPr="00C85006" w:rsidRDefault="00C85006" w:rsidP="00C850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50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 зараховано </w:t>
            </w:r>
          </w:p>
        </w:tc>
      </w:tr>
    </w:tbl>
    <w:p w:rsidR="00C85006" w:rsidRPr="00C85006" w:rsidRDefault="00C85006" w:rsidP="00C8500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:rsidR="00C85006" w:rsidRDefault="00C85006" w:rsidP="00874D3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7DF7" w:rsidRPr="003B0822" w:rsidRDefault="003B0822" w:rsidP="00874D3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визначення рейтингу студента (слухача) із засвоєння дисципліни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ДИС 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(до 100 балів) одержаний рейтинг з атестації (до 30 балів) додається до рейтингу студента (слухача) з навчальної роботи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НР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(до 70 балів):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дис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HP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AT</m:t>
            </m:r>
          </m:sub>
        </m:sSub>
      </m:oMath>
    </w:p>
    <w:p w:rsidR="00C77DF7" w:rsidRPr="00C77DF7" w:rsidRDefault="00C77DF7" w:rsidP="00C77DF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7DF7" w:rsidRPr="00C77DF7" w:rsidRDefault="00874D3B" w:rsidP="00874D3B">
      <w:pPr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8</w:t>
      </w:r>
      <w:r w:rsidR="00C77DF7" w:rsidRPr="00C77DF7">
        <w:rPr>
          <w:rFonts w:ascii="Times New Roman" w:hAnsi="Times New Roman" w:cs="Times New Roman"/>
          <w:b/>
          <w:sz w:val="27"/>
          <w:szCs w:val="27"/>
          <w:lang w:val="uk-UA"/>
        </w:rPr>
        <w:t xml:space="preserve">. Методичне забезпечення </w:t>
      </w:r>
    </w:p>
    <w:p w:rsidR="00C77DF7" w:rsidRPr="00C77DF7" w:rsidRDefault="00C77DF7" w:rsidP="00C77DF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Сівак І.М. Будівельна техніка. Навчальне видання, К.: Редакційно-видавничий відділ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НУБіП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України. -287 с.</w:t>
      </w:r>
    </w:p>
    <w:p w:rsidR="00C77DF7" w:rsidRPr="00C77DF7" w:rsidRDefault="00C77DF7" w:rsidP="00C77DF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Иванов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М.Н.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Детали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машин . М.: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Высшая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школа. 1984.-456 с.</w:t>
      </w:r>
    </w:p>
    <w:p w:rsidR="00C77DF7" w:rsidRPr="00C77DF7" w:rsidRDefault="00C77DF7" w:rsidP="00C77DF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Иванов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М.П.,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Иванов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В.Н.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Детали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машин.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Курсовое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проектирование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Изд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. 5. М.: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Машиностроение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>. 1976.- 387 с.</w:t>
      </w:r>
    </w:p>
    <w:p w:rsidR="00C77DF7" w:rsidRPr="00C77DF7" w:rsidRDefault="00C77DF7" w:rsidP="00C77DF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Чернавский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С.А. и др.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Проектирование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механических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передач.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Изд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. 5. М.: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Машиностроение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1984. – 423с.</w:t>
      </w:r>
    </w:p>
    <w:p w:rsidR="00C77DF7" w:rsidRPr="00C77DF7" w:rsidRDefault="00C77DF7" w:rsidP="00C77DF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Дунаев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П.Ф.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Конструирование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узлов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й деталей машин. М.: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Высшая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школа 1978. – 358с.</w:t>
      </w:r>
    </w:p>
    <w:p w:rsidR="00C77DF7" w:rsidRPr="00C77DF7" w:rsidRDefault="00C77DF7" w:rsidP="00C77DF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Чернілевський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Д.В., Павленко В.С.,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Любін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М.В. Деталі машин. Технічна механіка . Книга 4. Київ: НМКВО, 1992.-384с.</w:t>
      </w:r>
    </w:p>
    <w:p w:rsidR="00C77DF7" w:rsidRPr="00C77DF7" w:rsidRDefault="00C77DF7" w:rsidP="00C77DF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Мархель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И.И. Деталі машин. М.: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Машиностроение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>. 1986.-446с.</w:t>
      </w:r>
    </w:p>
    <w:p w:rsidR="00C77DF7" w:rsidRPr="00C77DF7" w:rsidRDefault="00C77DF7" w:rsidP="00C77DF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C77DF7">
        <w:rPr>
          <w:rFonts w:ascii="Times New Roman" w:hAnsi="Times New Roman" w:cs="Times New Roman"/>
          <w:sz w:val="27"/>
          <w:szCs w:val="27"/>
          <w:lang w:val="uk-UA"/>
        </w:rPr>
        <w:t>Методичні розробки кафедри конструювання машин НАУ.</w:t>
      </w:r>
    </w:p>
    <w:p w:rsidR="00C77DF7" w:rsidRPr="00C77DF7" w:rsidRDefault="00C77DF7" w:rsidP="00C77DF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Анурьев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В.Й.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Справочник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конструктора –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машиностроителя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. В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трех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томах. М.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Машиностроение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>. 1982.</w:t>
      </w:r>
    </w:p>
    <w:p w:rsidR="00C77DF7" w:rsidRPr="00C77DF7" w:rsidRDefault="00C77DF7" w:rsidP="00C77DF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Самохвалов Я.А. и др..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Справочник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техника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– конструктора. К. «Техніка». 1978 – 598с.</w:t>
      </w:r>
    </w:p>
    <w:p w:rsidR="00C77DF7" w:rsidRPr="00C77DF7" w:rsidRDefault="00C77DF7" w:rsidP="00C77DF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C77DF7">
        <w:rPr>
          <w:rFonts w:ascii="Times New Roman" w:hAnsi="Times New Roman" w:cs="Times New Roman"/>
          <w:sz w:val="27"/>
          <w:szCs w:val="27"/>
          <w:lang w:val="uk-UA"/>
        </w:rPr>
        <w:lastRenderedPageBreak/>
        <w:t>Діючі стандарти ЄСКД.</w:t>
      </w:r>
    </w:p>
    <w:p w:rsidR="00C77DF7" w:rsidRPr="00C77DF7" w:rsidRDefault="00C77DF7" w:rsidP="00C77DF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Ловейкін В.С., Рибалко В.М. ,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Матухно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Н.В., Сівак І.М. Курсове проектування приводів транспортуючих та вантажопідйомних машин. К.: НУБІПУ. 2011.-305с.</w:t>
      </w:r>
    </w:p>
    <w:p w:rsidR="00C77DF7" w:rsidRPr="00C77DF7" w:rsidRDefault="00C77DF7" w:rsidP="00C77DF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Малащенко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В.О. Муфти приводів. Конструкції та приводи розрахунків. Львів. Вид-во Національного університету «Львівська політехніка» 2006.-192с.</w:t>
      </w:r>
    </w:p>
    <w:p w:rsidR="00C77DF7" w:rsidRPr="00C77DF7" w:rsidRDefault="00C77DF7" w:rsidP="00C77DF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Рибалко В.М., Сівак І.М.,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Матухно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Н.В. Розрахунок механічних передач. Частина 1. Зубчасті та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черв</w:t>
      </w:r>
      <w:r w:rsidRPr="00C77DF7">
        <w:rPr>
          <w:rFonts w:ascii="Cambria Math" w:hAnsi="Cambria Math" w:cs="Cambria Math"/>
          <w:sz w:val="27"/>
          <w:szCs w:val="27"/>
          <w:lang w:val="uk-UA"/>
        </w:rPr>
        <w:t>ʼ</w:t>
      </w:r>
      <w:r w:rsidRPr="00C77DF7">
        <w:rPr>
          <w:rFonts w:ascii="Times New Roman" w:hAnsi="Times New Roman" w:cs="Times New Roman"/>
          <w:sz w:val="27"/>
          <w:szCs w:val="27"/>
          <w:lang w:val="uk-UA"/>
        </w:rPr>
        <w:t>ячні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 передачі. Навчальний посібник з дисципліни деталі машин і основи конструювання. К.: НУБІП України 2012.- 90с.</w:t>
      </w:r>
    </w:p>
    <w:p w:rsidR="00C77DF7" w:rsidRPr="00C77DF7" w:rsidRDefault="00C77DF7" w:rsidP="00C77DF7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7DF7" w:rsidRPr="00C77DF7" w:rsidRDefault="00874D3B" w:rsidP="00874D3B">
      <w:pPr>
        <w:contextualSpacing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9</w:t>
      </w:r>
      <w:r w:rsidR="00C77DF7" w:rsidRPr="00C77DF7">
        <w:rPr>
          <w:rFonts w:ascii="Times New Roman" w:hAnsi="Times New Roman" w:cs="Times New Roman"/>
          <w:b/>
          <w:sz w:val="27"/>
          <w:szCs w:val="27"/>
          <w:lang w:val="uk-UA"/>
        </w:rPr>
        <w:t>. Рекомендована література</w:t>
      </w:r>
    </w:p>
    <w:p w:rsidR="00C77DF7" w:rsidRPr="00C77DF7" w:rsidRDefault="00874D3B" w:rsidP="00C77DF7">
      <w:pPr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Основн</w:t>
      </w:r>
      <w:r w:rsidR="00C77DF7" w:rsidRPr="00C77DF7">
        <w:rPr>
          <w:rFonts w:ascii="Times New Roman" w:hAnsi="Times New Roman" w:cs="Times New Roman"/>
          <w:b/>
          <w:sz w:val="27"/>
          <w:szCs w:val="27"/>
          <w:lang w:val="uk-UA"/>
        </w:rPr>
        <w:t>а</w:t>
      </w:r>
    </w:p>
    <w:p w:rsidR="00C77DF7" w:rsidRPr="00C77DF7" w:rsidRDefault="00C77DF7" w:rsidP="00C77D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C77DF7" w:rsidRPr="00C77DF7" w:rsidRDefault="00C77DF7" w:rsidP="00C77DF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77DF7">
        <w:rPr>
          <w:rFonts w:ascii="Times New Roman" w:hAnsi="Times New Roman" w:cs="Times New Roman"/>
          <w:sz w:val="27"/>
          <w:szCs w:val="27"/>
          <w:lang w:val="uk-UA"/>
        </w:rPr>
        <w:t>Автоматика і автоматизація виробничих процесів / Під ред. Г.К. Нечаєва. – К.: Вища школа, 1985.- 280 с.</w:t>
      </w:r>
    </w:p>
    <w:p w:rsidR="00C77DF7" w:rsidRPr="00C77DF7" w:rsidRDefault="00C77DF7" w:rsidP="00C77DF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Сєргєєв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В.П. Будівельні машини та обладнання. – М.: Вища школа, 1987. – 376 с.</w:t>
      </w:r>
    </w:p>
    <w:p w:rsidR="00C77DF7" w:rsidRPr="00C77DF7" w:rsidRDefault="00C77DF7" w:rsidP="00C77DF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Добронравов С.С.,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Дронов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В.Г. Машини для міського будівництва. – М.: Вища школа, 1985. – 280 с.</w:t>
      </w:r>
    </w:p>
    <w:p w:rsidR="00C77DF7" w:rsidRPr="00C77DF7" w:rsidRDefault="00C77DF7" w:rsidP="00C77DF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Єніфанов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С.П.,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Казарінов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В.М.,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Малолєтков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Є.К. Будівельні машини: Загальна частина. – М.: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Будвидат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>, 1981, - 168 с.</w:t>
      </w:r>
    </w:p>
    <w:p w:rsidR="00C77DF7" w:rsidRPr="00C77DF7" w:rsidRDefault="00C77DF7" w:rsidP="00C77DF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77DF7">
        <w:rPr>
          <w:rFonts w:ascii="Times New Roman" w:hAnsi="Times New Roman" w:cs="Times New Roman"/>
          <w:sz w:val="27"/>
          <w:szCs w:val="27"/>
          <w:lang w:val="uk-UA"/>
        </w:rPr>
        <w:t>Будівельні машини та основи автоматизації / Під ред. В.М.Помазана – М.:Колос, 1992 – 352с.</w:t>
      </w:r>
    </w:p>
    <w:p w:rsidR="00C77DF7" w:rsidRPr="00C77DF7" w:rsidRDefault="00C77DF7" w:rsidP="00C77DF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77DF7">
        <w:rPr>
          <w:rFonts w:ascii="Times New Roman" w:hAnsi="Times New Roman" w:cs="Times New Roman"/>
          <w:sz w:val="27"/>
          <w:szCs w:val="27"/>
          <w:lang w:val="uk-UA"/>
        </w:rPr>
        <w:t>Будівельні машини / Під ред. Д.П.Волкова. – М.: Вища школа, 1988. – 320 с.</w:t>
      </w:r>
    </w:p>
    <w:p w:rsidR="00C77DF7" w:rsidRPr="00C77DF7" w:rsidRDefault="00C77DF7" w:rsidP="00C77DF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77DF7">
        <w:rPr>
          <w:rFonts w:ascii="Times New Roman" w:hAnsi="Times New Roman" w:cs="Times New Roman"/>
          <w:sz w:val="27"/>
          <w:szCs w:val="27"/>
          <w:lang w:val="uk-UA"/>
        </w:rPr>
        <w:t>Машини для земляних робіт / Під ред. М.Г.Гаркаві.–М.: Вища школа, 1982.–336 с.</w:t>
      </w:r>
    </w:p>
    <w:p w:rsidR="00C77DF7" w:rsidRPr="00C77DF7" w:rsidRDefault="00C77DF7" w:rsidP="00C77DF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Орлов П.И.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Основы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конструирования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: В 3-х томах. – М.: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Машиностроение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>. 1997- т.1-623с.; Т.2.- 574с.; Т.3.-357с.</w:t>
      </w:r>
    </w:p>
    <w:p w:rsidR="00C77DF7" w:rsidRPr="00C77DF7" w:rsidRDefault="00C77DF7" w:rsidP="00C77DF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Киркач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Н.Ф.,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Баласанян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Р.А.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Расчет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и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конструирование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деталей машин. – Х.: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Висшая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школа.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Изд-во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Харьковского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уп-та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>; 1991.- 275с.</w:t>
      </w:r>
    </w:p>
    <w:p w:rsidR="00C77DF7" w:rsidRPr="00C77DF7" w:rsidRDefault="00C77DF7" w:rsidP="00C77DF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Заблонский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К.И. Основи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проектирования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машин. К.: 1981.- 312с.</w:t>
      </w:r>
    </w:p>
    <w:p w:rsidR="00C77DF7" w:rsidRPr="00C77DF7" w:rsidRDefault="00C77DF7" w:rsidP="00C77DF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Иванов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М.Н.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Детали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машин. М.: 1984.-399с.</w:t>
      </w:r>
    </w:p>
    <w:p w:rsidR="00C77DF7" w:rsidRPr="00C77DF7" w:rsidRDefault="00C77DF7" w:rsidP="00C77DF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Малащенко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В.О.,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Павлище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В.Т. Деталі машин. Збірник завдань та прикладів розрахунку Львів. Новий світ – 2000. 2011.-216с.</w:t>
      </w:r>
    </w:p>
    <w:p w:rsidR="00C77DF7" w:rsidRPr="00C77DF7" w:rsidRDefault="00C77DF7" w:rsidP="00C77DF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Вольченко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О.І; Ловейкін В.С.; Журавльов Д.Ю.;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Малик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В.Я. Курс лекцій з деталей машин та тестові завдання. Івано-Франківськ. Вид-во Прикарпатського університету ім. Василя Стефаника. 2011.- 246с.</w:t>
      </w:r>
    </w:p>
    <w:p w:rsidR="00C77DF7" w:rsidRPr="00C77DF7" w:rsidRDefault="00C77DF7" w:rsidP="00C77D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C77DF7" w:rsidRPr="00C77DF7" w:rsidRDefault="00C77DF7" w:rsidP="00C77D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C77DF7">
        <w:rPr>
          <w:rFonts w:ascii="Times New Roman" w:hAnsi="Times New Roman" w:cs="Times New Roman"/>
          <w:b/>
          <w:sz w:val="27"/>
          <w:szCs w:val="27"/>
          <w:lang w:val="uk-UA"/>
        </w:rPr>
        <w:t>Допоміжна</w:t>
      </w:r>
    </w:p>
    <w:p w:rsidR="00C77DF7" w:rsidRPr="00C77DF7" w:rsidRDefault="00C77DF7" w:rsidP="00C77DF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Анурьев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В.И.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Справочник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конструктора –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машиностроителя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: В 3-х томах, - М: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Машиностроение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>, 1979-1982. Т.1.-728с.; Т.2.-559с.;Т.3.-557с.</w:t>
      </w:r>
    </w:p>
    <w:p w:rsidR="00C77DF7" w:rsidRPr="00C77DF7" w:rsidRDefault="00C77DF7" w:rsidP="00C77DF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Гузенков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П.Г.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Детали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машин. М.: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Машиностроение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>. 1986- 356с.</w:t>
      </w:r>
    </w:p>
    <w:p w:rsidR="00C77DF7" w:rsidRPr="00C77DF7" w:rsidRDefault="00C77DF7" w:rsidP="00C77DF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Дмитриев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В.А.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Детали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машин. Л. 1970- 791с.</w:t>
      </w:r>
    </w:p>
    <w:p w:rsidR="00C77DF7" w:rsidRPr="00C77DF7" w:rsidRDefault="00C77DF7" w:rsidP="00C77DF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lastRenderedPageBreak/>
        <w:t>Дунаев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П.Ф.,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Леликов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О.П.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Конструирование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узлов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деталей машин. – М.: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Высшая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школа , 1985.-416с.</w:t>
      </w:r>
    </w:p>
    <w:p w:rsidR="00C77DF7" w:rsidRPr="00C77DF7" w:rsidRDefault="00C77DF7" w:rsidP="00C77DF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Заблонский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К.И.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Зубчастые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передачи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>. – К:Техника . 1977-207с.</w:t>
      </w:r>
    </w:p>
    <w:p w:rsidR="00C77DF7" w:rsidRPr="00C77DF7" w:rsidRDefault="00C77DF7" w:rsidP="00C77DF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Воробьев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Н.В.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Цепные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передачи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. М.: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Машиностроение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, 1978.-134с.</w:t>
      </w:r>
    </w:p>
    <w:p w:rsidR="00C77DF7" w:rsidRPr="00C77DF7" w:rsidRDefault="00C77DF7" w:rsidP="00C77DF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Иоселевич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Г.Б.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Детали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машин. – М.: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Машиностроение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>, 1988.- 308с.</w:t>
      </w:r>
    </w:p>
    <w:p w:rsidR="00C77DF7" w:rsidRPr="00C77DF7" w:rsidRDefault="00C77DF7" w:rsidP="00C77DF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Проектирование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механических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передач. Под. ред.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Чернавского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– М.: </w:t>
      </w: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Машиностроение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, 1984.-560с.</w:t>
      </w:r>
    </w:p>
    <w:p w:rsidR="00C77DF7" w:rsidRPr="00C77DF7" w:rsidRDefault="00C77DF7" w:rsidP="00C77DF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C77DF7">
        <w:rPr>
          <w:rFonts w:ascii="Times New Roman" w:hAnsi="Times New Roman" w:cs="Times New Roman"/>
          <w:sz w:val="27"/>
          <w:szCs w:val="27"/>
          <w:lang w:val="uk-UA"/>
        </w:rPr>
        <w:t>Цехнович</w:t>
      </w:r>
      <w:proofErr w:type="spellEnd"/>
      <w:r w:rsidRPr="00C77DF7">
        <w:rPr>
          <w:rFonts w:ascii="Times New Roman" w:hAnsi="Times New Roman" w:cs="Times New Roman"/>
          <w:sz w:val="27"/>
          <w:szCs w:val="27"/>
          <w:lang w:val="uk-UA"/>
        </w:rPr>
        <w:t xml:space="preserve"> Л.И., Петриченко И.П. Атлас конструкцій редукторів. – К.: Вища школа , 1990.-151с.</w:t>
      </w:r>
    </w:p>
    <w:p w:rsidR="00C77DF7" w:rsidRPr="00C77DF7" w:rsidRDefault="00C77DF7" w:rsidP="00C77D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C77DF7" w:rsidRPr="00C77DF7" w:rsidRDefault="00C77DF7" w:rsidP="00C77D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C77DF7" w:rsidRPr="00874D3B" w:rsidRDefault="00874D3B" w:rsidP="00874D3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874D3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Інформаційні ресурси</w:t>
      </w:r>
    </w:p>
    <w:p w:rsidR="00C77DF7" w:rsidRPr="00C77DF7" w:rsidRDefault="00C77DF7" w:rsidP="00C77D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C77DF7" w:rsidRPr="00874D3B" w:rsidRDefault="00AD153E" w:rsidP="00874D3B">
      <w:pPr>
        <w:pStyle w:val="a4"/>
        <w:numPr>
          <w:ilvl w:val="0"/>
          <w:numId w:val="12"/>
        </w:numPr>
        <w:spacing w:after="0" w:line="240" w:lineRule="auto"/>
        <w:jc w:val="both"/>
        <w:rPr>
          <w:rStyle w:val="serp-urlitem"/>
          <w:rFonts w:ascii="Times New Roman" w:hAnsi="Times New Roman" w:cs="Times New Roman"/>
          <w:sz w:val="28"/>
          <w:szCs w:val="28"/>
          <w:lang w:val="uk-UA"/>
        </w:rPr>
      </w:pPr>
      <w:hyperlink r:id="rId10" w:tgtFrame="_blank" w:history="1">
        <w:proofErr w:type="spellStart"/>
        <w:r w:rsidR="00874D3B" w:rsidRPr="00874D3B">
          <w:rPr>
            <w:rStyle w:val="ac"/>
            <w:rFonts w:ascii="Arial" w:hAnsi="Arial" w:cs="Arial"/>
            <w:color w:val="auto"/>
            <w:sz w:val="28"/>
            <w:szCs w:val="28"/>
            <w:shd w:val="clear" w:color="auto" w:fill="FFFFFF"/>
            <w:lang w:val="en-US"/>
          </w:rPr>
          <w:t>ukrdoc.com.ua</w:t>
        </w:r>
      </w:hyperlink>
      <w:r w:rsidR="00874D3B" w:rsidRPr="00874D3B">
        <w:rPr>
          <w:rStyle w:val="serp-urlmark"/>
          <w:rFonts w:ascii="Verdana" w:hAnsi="Verdana" w:cs="Arial"/>
          <w:sz w:val="28"/>
          <w:szCs w:val="28"/>
          <w:shd w:val="clear" w:color="auto" w:fill="FFFFFF"/>
          <w:lang w:val="en-US"/>
        </w:rPr>
        <w:t>›</w:t>
      </w:r>
      <w:hyperlink r:id="rId11" w:tgtFrame="_blank" w:history="1">
        <w:r w:rsidR="00874D3B" w:rsidRPr="00874D3B">
          <w:rPr>
            <w:rStyle w:val="ac"/>
            <w:rFonts w:ascii="Arial" w:hAnsi="Arial" w:cs="Arial"/>
            <w:color w:val="auto"/>
            <w:sz w:val="28"/>
            <w:szCs w:val="28"/>
            <w:shd w:val="clear" w:color="auto" w:fill="FFFFFF"/>
            <w:lang w:val="en-US"/>
          </w:rPr>
          <w:t>text</w:t>
        </w:r>
        <w:proofErr w:type="spellEnd"/>
        <w:r w:rsidR="00874D3B" w:rsidRPr="00874D3B">
          <w:rPr>
            <w:rStyle w:val="ac"/>
            <w:rFonts w:ascii="Arial" w:hAnsi="Arial" w:cs="Arial"/>
            <w:color w:val="auto"/>
            <w:sz w:val="28"/>
            <w:szCs w:val="28"/>
            <w:shd w:val="clear" w:color="auto" w:fill="FFFFFF"/>
            <w:lang w:val="en-US"/>
          </w:rPr>
          <w:t>/39965/index-4.html</w:t>
        </w:r>
      </w:hyperlink>
    </w:p>
    <w:p w:rsidR="00874D3B" w:rsidRPr="00874D3B" w:rsidRDefault="00AD153E" w:rsidP="00874D3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2" w:tgtFrame="_blank" w:history="1">
        <w:r w:rsidR="00874D3B" w:rsidRPr="00874D3B">
          <w:rPr>
            <w:rStyle w:val="ac"/>
            <w:color w:val="auto"/>
            <w:sz w:val="28"/>
            <w:szCs w:val="28"/>
            <w:shd w:val="clear" w:color="auto" w:fill="FFFFFF"/>
            <w:lang w:val="en-US"/>
          </w:rPr>
          <w:t>org2.knuba.edu.ua</w:t>
        </w:r>
      </w:hyperlink>
      <w:r w:rsidR="00874D3B" w:rsidRPr="00874D3B">
        <w:rPr>
          <w:rStyle w:val="serp-urlmark"/>
          <w:rFonts w:ascii="Verdana" w:hAnsi="Verdana"/>
          <w:sz w:val="28"/>
          <w:szCs w:val="28"/>
          <w:shd w:val="clear" w:color="auto" w:fill="FFFFFF"/>
          <w:lang w:val="en-US"/>
        </w:rPr>
        <w:t>›</w:t>
      </w:r>
      <w:hyperlink r:id="rId13" w:tgtFrame="_blank" w:history="1">
        <w:r w:rsidR="00874D3B" w:rsidRPr="00874D3B">
          <w:rPr>
            <w:rStyle w:val="ac"/>
            <w:color w:val="auto"/>
            <w:sz w:val="28"/>
            <w:szCs w:val="28"/>
            <w:shd w:val="clear" w:color="auto" w:fill="FFFFFF"/>
            <w:lang w:val="en-US"/>
          </w:rPr>
          <w:t>mod/resource/</w:t>
        </w:r>
        <w:proofErr w:type="spellStart"/>
        <w:r w:rsidR="00874D3B" w:rsidRPr="00874D3B">
          <w:rPr>
            <w:rStyle w:val="ac"/>
            <w:color w:val="auto"/>
            <w:sz w:val="28"/>
            <w:szCs w:val="28"/>
            <w:shd w:val="clear" w:color="auto" w:fill="FFFFFF"/>
            <w:lang w:val="en-US"/>
          </w:rPr>
          <w:t>view.php</w:t>
        </w:r>
        <w:proofErr w:type="spellEnd"/>
      </w:hyperlink>
    </w:p>
    <w:p w:rsidR="00874D3B" w:rsidRPr="00874D3B" w:rsidRDefault="00AD153E" w:rsidP="00874D3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4" w:tgtFrame="_blank" w:history="1">
        <w:r w:rsidR="00874D3B" w:rsidRPr="00874D3B">
          <w:rPr>
            <w:rStyle w:val="ac"/>
            <w:color w:val="auto"/>
            <w:sz w:val="28"/>
            <w:szCs w:val="28"/>
            <w:shd w:val="clear" w:color="auto" w:fill="FFFFFF"/>
          </w:rPr>
          <w:t>ex.ua</w:t>
        </w:r>
      </w:hyperlink>
      <w:r w:rsidR="00874D3B" w:rsidRPr="00874D3B">
        <w:rPr>
          <w:rStyle w:val="serp-urlmark"/>
          <w:rFonts w:ascii="Verdana" w:hAnsi="Verdana"/>
          <w:sz w:val="28"/>
          <w:szCs w:val="28"/>
          <w:shd w:val="clear" w:color="auto" w:fill="FFFFFF"/>
        </w:rPr>
        <w:t>›</w:t>
      </w:r>
      <w:hyperlink r:id="rId15" w:tgtFrame="_blank" w:history="1">
        <w:r w:rsidR="00874D3B" w:rsidRPr="00874D3B">
          <w:rPr>
            <w:rStyle w:val="ac"/>
            <w:color w:val="auto"/>
            <w:sz w:val="28"/>
            <w:szCs w:val="28"/>
            <w:shd w:val="clear" w:color="auto" w:fill="FFFFFF"/>
          </w:rPr>
          <w:t>4331114</w:t>
        </w:r>
      </w:hyperlink>
    </w:p>
    <w:p w:rsidR="00874D3B" w:rsidRPr="00874D3B" w:rsidRDefault="00AD153E" w:rsidP="00874D3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6" w:tgtFrame="_blank" w:history="1">
        <w:proofErr w:type="spellStart"/>
        <w:r w:rsidR="00874D3B" w:rsidRPr="00874D3B">
          <w:rPr>
            <w:rStyle w:val="ac"/>
            <w:rFonts w:ascii="Arial" w:hAnsi="Arial" w:cs="Arial"/>
            <w:color w:val="auto"/>
            <w:sz w:val="28"/>
            <w:szCs w:val="28"/>
            <w:shd w:val="clear" w:color="auto" w:fill="FFFFFF"/>
            <w:lang w:val="en-US"/>
          </w:rPr>
          <w:t>pgs.at.ua</w:t>
        </w:r>
      </w:hyperlink>
      <w:r w:rsidR="00874D3B" w:rsidRPr="00874D3B">
        <w:rPr>
          <w:rStyle w:val="serp-urlmark"/>
          <w:rFonts w:ascii="Verdana" w:hAnsi="Verdana" w:cs="Arial"/>
          <w:sz w:val="28"/>
          <w:szCs w:val="28"/>
          <w:shd w:val="clear" w:color="auto" w:fill="FFFFFF"/>
          <w:lang w:val="en-US"/>
        </w:rPr>
        <w:t>›</w:t>
      </w:r>
      <w:hyperlink r:id="rId17" w:tgtFrame="_blank" w:history="1">
        <w:r w:rsidR="00874D3B" w:rsidRPr="00874D3B">
          <w:rPr>
            <w:rStyle w:val="ac"/>
            <w:rFonts w:ascii="Arial" w:hAnsi="Arial" w:cs="Arial"/>
            <w:color w:val="auto"/>
            <w:sz w:val="28"/>
            <w:szCs w:val="28"/>
            <w:shd w:val="clear" w:color="auto" w:fill="FFFFFF"/>
            <w:lang w:val="en-US"/>
          </w:rPr>
          <w:t>load</w:t>
        </w:r>
        <w:proofErr w:type="spellEnd"/>
        <w:r w:rsidR="00874D3B" w:rsidRPr="00874D3B">
          <w:rPr>
            <w:rStyle w:val="ac"/>
            <w:rFonts w:ascii="Arial" w:hAnsi="Arial" w:cs="Arial"/>
            <w:color w:val="auto"/>
            <w:sz w:val="28"/>
            <w:szCs w:val="28"/>
            <w:shd w:val="clear" w:color="auto" w:fill="FFFFFF"/>
            <w:lang w:val="en-US"/>
          </w:rPr>
          <w:t>/</w:t>
        </w:r>
        <w:proofErr w:type="spellStart"/>
        <w:r w:rsidR="00874D3B" w:rsidRPr="00874D3B">
          <w:rPr>
            <w:rStyle w:val="ac"/>
            <w:rFonts w:ascii="Arial" w:hAnsi="Arial" w:cs="Arial"/>
            <w:color w:val="auto"/>
            <w:sz w:val="28"/>
            <w:szCs w:val="28"/>
            <w:shd w:val="clear" w:color="auto" w:fill="FFFFFF"/>
            <w:lang w:val="en-US"/>
          </w:rPr>
          <w:t>budivelne_materialoznavstvo</w:t>
        </w:r>
        <w:proofErr w:type="spellEnd"/>
        <w:r w:rsidR="00874D3B" w:rsidRPr="00874D3B">
          <w:rPr>
            <w:rStyle w:val="ac"/>
            <w:rFonts w:ascii="Arial" w:hAnsi="Arial" w:cs="Arial"/>
            <w:color w:val="auto"/>
            <w:sz w:val="28"/>
            <w:szCs w:val="28"/>
            <w:shd w:val="clear" w:color="auto" w:fill="FFFFFF"/>
            <w:lang w:val="en-US"/>
          </w:rPr>
          <w:t>/1-1-0-3</w:t>
        </w:r>
      </w:hyperlink>
    </w:p>
    <w:p w:rsidR="00C77DF7" w:rsidRPr="00874D3B" w:rsidRDefault="00C77DF7" w:rsidP="00C77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7DF7" w:rsidRPr="00C77DF7" w:rsidRDefault="00C77DF7" w:rsidP="00C77D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C77DF7" w:rsidRPr="00C77DF7" w:rsidRDefault="00C77DF7" w:rsidP="00C77D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C77DF7" w:rsidRPr="00C77DF7" w:rsidRDefault="00C77DF7" w:rsidP="00C77D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C77DF7" w:rsidRPr="00C77DF7" w:rsidRDefault="00C77DF7" w:rsidP="00C77D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C77DF7" w:rsidRPr="00C77DF7" w:rsidRDefault="00C77DF7" w:rsidP="00C77D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C77DF7" w:rsidRPr="00C77DF7" w:rsidRDefault="00C77DF7" w:rsidP="00C77D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C77DF7" w:rsidRPr="00C77DF7" w:rsidRDefault="00C77DF7" w:rsidP="00C77D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C77DF7" w:rsidRPr="00C77DF7" w:rsidRDefault="00C77DF7" w:rsidP="00C77D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C77DF7" w:rsidRDefault="00C77DF7" w:rsidP="00C77D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874D3B" w:rsidRDefault="00874D3B" w:rsidP="00C77D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874D3B" w:rsidRDefault="00874D3B" w:rsidP="00C77D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874D3B" w:rsidRDefault="00874D3B" w:rsidP="00C77D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874D3B" w:rsidRDefault="00874D3B" w:rsidP="00C77D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874D3B" w:rsidRDefault="00874D3B" w:rsidP="00C77D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874D3B" w:rsidRDefault="00874D3B" w:rsidP="00C77D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874D3B" w:rsidRPr="00874D3B" w:rsidRDefault="00874D3B" w:rsidP="00C77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74D3B" w:rsidRPr="00874D3B" w:rsidSect="00C77DF7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53E" w:rsidRDefault="00AD153E">
      <w:pPr>
        <w:spacing w:after="0" w:line="240" w:lineRule="auto"/>
      </w:pPr>
      <w:r>
        <w:separator/>
      </w:r>
    </w:p>
  </w:endnote>
  <w:endnote w:type="continuationSeparator" w:id="0">
    <w:p w:rsidR="00AD153E" w:rsidRDefault="00AD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4640127"/>
      <w:docPartObj>
        <w:docPartGallery w:val="Page Numbers (Bottom of Page)"/>
        <w:docPartUnique/>
      </w:docPartObj>
    </w:sdtPr>
    <w:sdtEndPr/>
    <w:sdtContent>
      <w:p w:rsidR="00C1439C" w:rsidRDefault="00C143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DFE">
          <w:rPr>
            <w:noProof/>
          </w:rPr>
          <w:t>2</w:t>
        </w:r>
        <w:r>
          <w:fldChar w:fldCharType="end"/>
        </w:r>
      </w:p>
    </w:sdtContent>
  </w:sdt>
  <w:p w:rsidR="00C1439C" w:rsidRDefault="00C143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53E" w:rsidRDefault="00AD153E">
      <w:pPr>
        <w:spacing w:after="0" w:line="240" w:lineRule="auto"/>
      </w:pPr>
      <w:r>
        <w:separator/>
      </w:r>
    </w:p>
  </w:footnote>
  <w:footnote w:type="continuationSeparator" w:id="0">
    <w:p w:rsidR="00AD153E" w:rsidRDefault="00AD1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4566"/>
    <w:multiLevelType w:val="hybridMultilevel"/>
    <w:tmpl w:val="9C7EFC0C"/>
    <w:lvl w:ilvl="0" w:tplc="F964319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326F8"/>
    <w:multiLevelType w:val="hybridMultilevel"/>
    <w:tmpl w:val="8F66CF84"/>
    <w:lvl w:ilvl="0" w:tplc="7F50A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713A92"/>
    <w:multiLevelType w:val="hybridMultilevel"/>
    <w:tmpl w:val="80466ADA"/>
    <w:lvl w:ilvl="0" w:tplc="041616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C54DAB"/>
    <w:multiLevelType w:val="hybridMultilevel"/>
    <w:tmpl w:val="A16EA85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4A330D"/>
    <w:multiLevelType w:val="hybridMultilevel"/>
    <w:tmpl w:val="77BAB52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36AEA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37E8E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abstractNum w:abstractNumId="1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751D0"/>
    <w:multiLevelType w:val="hybridMultilevel"/>
    <w:tmpl w:val="779633F2"/>
    <w:lvl w:ilvl="0" w:tplc="FCDAC350">
      <w:start w:val="1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10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F7"/>
    <w:rsid w:val="0004219C"/>
    <w:rsid w:val="0005568E"/>
    <w:rsid w:val="000774AF"/>
    <w:rsid w:val="00186EB3"/>
    <w:rsid w:val="002739A7"/>
    <w:rsid w:val="0028097C"/>
    <w:rsid w:val="003B0822"/>
    <w:rsid w:val="004A7A4E"/>
    <w:rsid w:val="005C355E"/>
    <w:rsid w:val="00600E03"/>
    <w:rsid w:val="00613493"/>
    <w:rsid w:val="006C43E9"/>
    <w:rsid w:val="00765168"/>
    <w:rsid w:val="007E1CD9"/>
    <w:rsid w:val="00810414"/>
    <w:rsid w:val="00863C95"/>
    <w:rsid w:val="00874D3B"/>
    <w:rsid w:val="008B1C6E"/>
    <w:rsid w:val="008B3D09"/>
    <w:rsid w:val="008C3163"/>
    <w:rsid w:val="0093077E"/>
    <w:rsid w:val="00995F8D"/>
    <w:rsid w:val="009F6A4E"/>
    <w:rsid w:val="00AD153E"/>
    <w:rsid w:val="00B17DFE"/>
    <w:rsid w:val="00BC6E09"/>
    <w:rsid w:val="00BF7631"/>
    <w:rsid w:val="00C1439C"/>
    <w:rsid w:val="00C77DF7"/>
    <w:rsid w:val="00C8269A"/>
    <w:rsid w:val="00C85006"/>
    <w:rsid w:val="00D97D59"/>
    <w:rsid w:val="00DF5638"/>
    <w:rsid w:val="00E767DC"/>
    <w:rsid w:val="00ED3993"/>
    <w:rsid w:val="00EE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77DF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77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77DF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77D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C77DF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77DF7"/>
  </w:style>
  <w:style w:type="table" w:styleId="a3">
    <w:name w:val="Table Grid"/>
    <w:basedOn w:val="a1"/>
    <w:uiPriority w:val="59"/>
    <w:rsid w:val="00C7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7DF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7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DF7"/>
  </w:style>
  <w:style w:type="paragraph" w:styleId="a7">
    <w:name w:val="footer"/>
    <w:basedOn w:val="a"/>
    <w:link w:val="a8"/>
    <w:uiPriority w:val="99"/>
    <w:unhideWhenUsed/>
    <w:rsid w:val="00C77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DF7"/>
  </w:style>
  <w:style w:type="paragraph" w:styleId="a9">
    <w:name w:val="Balloon Text"/>
    <w:basedOn w:val="a"/>
    <w:link w:val="aa"/>
    <w:uiPriority w:val="99"/>
    <w:semiHidden/>
    <w:unhideWhenUsed/>
    <w:rsid w:val="00C7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7DF7"/>
    <w:rPr>
      <w:rFonts w:ascii="Tahoma" w:hAnsi="Tahoma" w:cs="Tahoma"/>
      <w:sz w:val="16"/>
      <w:szCs w:val="16"/>
    </w:rPr>
  </w:style>
  <w:style w:type="paragraph" w:customStyle="1" w:styleId="1">
    <w:name w:val="Нумерация 1"/>
    <w:rsid w:val="00C77DF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eastAsia="ru-RU"/>
    </w:rPr>
  </w:style>
  <w:style w:type="paragraph" w:customStyle="1" w:styleId="2">
    <w:name w:val="Нумерация 2"/>
    <w:basedOn w:val="1"/>
    <w:rsid w:val="00C77DF7"/>
    <w:pPr>
      <w:numPr>
        <w:ilvl w:val="1"/>
      </w:numPr>
    </w:pPr>
    <w:rPr>
      <w:b w:val="0"/>
      <w:noProof w:val="0"/>
      <w:snapToGrid w:val="0"/>
      <w:color w:val="auto"/>
    </w:rPr>
  </w:style>
  <w:style w:type="character" w:customStyle="1" w:styleId="21">
    <w:name w:val="Заголовок 2 Знак"/>
    <w:basedOn w:val="a0"/>
    <w:link w:val="20"/>
    <w:uiPriority w:val="9"/>
    <w:semiHidden/>
    <w:rsid w:val="00C77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laceholder Text"/>
    <w:basedOn w:val="a0"/>
    <w:uiPriority w:val="99"/>
    <w:semiHidden/>
    <w:rsid w:val="003B0822"/>
    <w:rPr>
      <w:color w:val="808080"/>
    </w:rPr>
  </w:style>
  <w:style w:type="character" w:customStyle="1" w:styleId="serp-urlitem">
    <w:name w:val="serp-url__item"/>
    <w:basedOn w:val="a0"/>
    <w:rsid w:val="00874D3B"/>
  </w:style>
  <w:style w:type="character" w:styleId="ac">
    <w:name w:val="Hyperlink"/>
    <w:basedOn w:val="a0"/>
    <w:uiPriority w:val="99"/>
    <w:semiHidden/>
    <w:unhideWhenUsed/>
    <w:rsid w:val="00874D3B"/>
    <w:rPr>
      <w:color w:val="0000FF"/>
      <w:u w:val="single"/>
    </w:rPr>
  </w:style>
  <w:style w:type="character" w:customStyle="1" w:styleId="serp-urlmark">
    <w:name w:val="serp-url__mark"/>
    <w:basedOn w:val="a0"/>
    <w:rsid w:val="00874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77DF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77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77DF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77D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C77DF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77DF7"/>
  </w:style>
  <w:style w:type="table" w:styleId="a3">
    <w:name w:val="Table Grid"/>
    <w:basedOn w:val="a1"/>
    <w:uiPriority w:val="59"/>
    <w:rsid w:val="00C7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7DF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7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DF7"/>
  </w:style>
  <w:style w:type="paragraph" w:styleId="a7">
    <w:name w:val="footer"/>
    <w:basedOn w:val="a"/>
    <w:link w:val="a8"/>
    <w:uiPriority w:val="99"/>
    <w:unhideWhenUsed/>
    <w:rsid w:val="00C77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DF7"/>
  </w:style>
  <w:style w:type="paragraph" w:styleId="a9">
    <w:name w:val="Balloon Text"/>
    <w:basedOn w:val="a"/>
    <w:link w:val="aa"/>
    <w:uiPriority w:val="99"/>
    <w:semiHidden/>
    <w:unhideWhenUsed/>
    <w:rsid w:val="00C7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7DF7"/>
    <w:rPr>
      <w:rFonts w:ascii="Tahoma" w:hAnsi="Tahoma" w:cs="Tahoma"/>
      <w:sz w:val="16"/>
      <w:szCs w:val="16"/>
    </w:rPr>
  </w:style>
  <w:style w:type="paragraph" w:customStyle="1" w:styleId="1">
    <w:name w:val="Нумерация 1"/>
    <w:rsid w:val="00C77DF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eastAsia="ru-RU"/>
    </w:rPr>
  </w:style>
  <w:style w:type="paragraph" w:customStyle="1" w:styleId="2">
    <w:name w:val="Нумерация 2"/>
    <w:basedOn w:val="1"/>
    <w:rsid w:val="00C77DF7"/>
    <w:pPr>
      <w:numPr>
        <w:ilvl w:val="1"/>
      </w:numPr>
    </w:pPr>
    <w:rPr>
      <w:b w:val="0"/>
      <w:noProof w:val="0"/>
      <w:snapToGrid w:val="0"/>
      <w:color w:val="auto"/>
    </w:rPr>
  </w:style>
  <w:style w:type="character" w:customStyle="1" w:styleId="21">
    <w:name w:val="Заголовок 2 Знак"/>
    <w:basedOn w:val="a0"/>
    <w:link w:val="20"/>
    <w:uiPriority w:val="9"/>
    <w:semiHidden/>
    <w:rsid w:val="00C77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laceholder Text"/>
    <w:basedOn w:val="a0"/>
    <w:uiPriority w:val="99"/>
    <w:semiHidden/>
    <w:rsid w:val="003B0822"/>
    <w:rPr>
      <w:color w:val="808080"/>
    </w:rPr>
  </w:style>
  <w:style w:type="character" w:customStyle="1" w:styleId="serp-urlitem">
    <w:name w:val="serp-url__item"/>
    <w:basedOn w:val="a0"/>
    <w:rsid w:val="00874D3B"/>
  </w:style>
  <w:style w:type="character" w:styleId="ac">
    <w:name w:val="Hyperlink"/>
    <w:basedOn w:val="a0"/>
    <w:uiPriority w:val="99"/>
    <w:semiHidden/>
    <w:unhideWhenUsed/>
    <w:rsid w:val="00874D3B"/>
    <w:rPr>
      <w:color w:val="0000FF"/>
      <w:u w:val="single"/>
    </w:rPr>
  </w:style>
  <w:style w:type="character" w:customStyle="1" w:styleId="serp-urlmark">
    <w:name w:val="serp-url__mark"/>
    <w:basedOn w:val="a0"/>
    <w:rsid w:val="00874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rg2.knuba.edu.ua/mod/resource/view.php?id=357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org2.knuba.edu.ua/" TargetMode="External"/><Relationship Id="rId17" Type="http://schemas.openxmlformats.org/officeDocument/2006/relationships/hyperlink" Target="http://pgs.at.ua/load/budivelne_materialoznavstvo/1-1-0-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gs.at.u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krdoc.com.ua/text/39965/index-4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x.ua/4331114" TargetMode="External"/><Relationship Id="rId10" Type="http://schemas.openxmlformats.org/officeDocument/2006/relationships/hyperlink" Target="http://ukrdoc.com.ua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x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0416-7A37-4C5C-A767-62CF02B9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6862</Words>
  <Characters>3912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2018-06-08T08:58:00Z</cp:lastPrinted>
  <dcterms:created xsi:type="dcterms:W3CDTF">2021-06-08T07:06:00Z</dcterms:created>
  <dcterms:modified xsi:type="dcterms:W3CDTF">2021-06-08T07:06:00Z</dcterms:modified>
</cp:coreProperties>
</file>