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95" w:rsidRPr="00A71D92" w:rsidRDefault="00E76395" w:rsidP="00E76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E76395" w:rsidRPr="00A71D92" w:rsidTr="00103EDF">
        <w:tc>
          <w:tcPr>
            <w:tcW w:w="2978" w:type="dxa"/>
            <w:vMerge w:val="restart"/>
          </w:tcPr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0F1A520" wp14:editId="71587E09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76395" w:rsidRPr="00581698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Паразитологія та інвазійні хвороби тварин»</w:t>
            </w:r>
          </w:p>
        </w:tc>
      </w:tr>
      <w:tr w:rsidR="00E76395" w:rsidRPr="00A71D92" w:rsidTr="00103EDF">
        <w:tc>
          <w:tcPr>
            <w:tcW w:w="2978" w:type="dxa"/>
            <w:vMerge/>
          </w:tcPr>
          <w:p w:rsidR="00E76395" w:rsidRPr="00A71D92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76395" w:rsidRPr="00A71D92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395" w:rsidRPr="00270073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Pr="00270073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E76395" w:rsidRPr="00A71D92" w:rsidTr="00103EDF">
        <w:tc>
          <w:tcPr>
            <w:tcW w:w="2978" w:type="dxa"/>
            <w:vMerge/>
          </w:tcPr>
          <w:p w:rsidR="00E76395" w:rsidRPr="00A71D92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76395" w:rsidRPr="00A71D92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Pr="00270073"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  <w:r w:rsidRPr="00270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Ветеринарна медицина</w:t>
            </w:r>
          </w:p>
        </w:tc>
      </w:tr>
      <w:tr w:rsidR="00E76395" w:rsidRPr="00A71D92" w:rsidTr="00103EDF">
        <w:tc>
          <w:tcPr>
            <w:tcW w:w="2978" w:type="dxa"/>
            <w:vMerge/>
          </w:tcPr>
          <w:p w:rsidR="00E76395" w:rsidRPr="00A71D92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76395" w:rsidRPr="00A71D92" w:rsidRDefault="00E76395" w:rsidP="00B524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Освітня програма </w:t>
            </w:r>
            <w:r w:rsidRPr="006B7E74">
              <w:rPr>
                <w:rFonts w:ascii="Times New Roman" w:hAnsi="Times New Roman" w:cs="Times New Roman"/>
                <w:color w:val="303030"/>
                <w:sz w:val="24"/>
                <w:szCs w:val="24"/>
                <w:u w:val="single"/>
                <w:shd w:val="clear" w:color="auto" w:fill="FFFFFF"/>
              </w:rPr>
              <w:t>«</w:t>
            </w:r>
            <w:r w:rsidR="0018582C">
              <w:rPr>
                <w:rFonts w:ascii="Times New Roman" w:hAnsi="Times New Roman" w:cs="Times New Roman"/>
                <w:color w:val="303030"/>
                <w:sz w:val="24"/>
                <w:szCs w:val="24"/>
                <w:u w:val="single"/>
                <w:shd w:val="clear" w:color="auto" w:fill="FFFFFF"/>
              </w:rPr>
              <w:t>Ветеринарна медицина</w:t>
            </w:r>
            <w:r w:rsidR="006F2C47">
              <w:rPr>
                <w:rFonts w:ascii="Times New Roman" w:hAnsi="Times New Roman" w:cs="Times New Roman"/>
                <w:color w:val="303030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  <w:tr w:rsidR="00E76395" w:rsidRPr="00A71D92" w:rsidTr="00103EDF">
        <w:tc>
          <w:tcPr>
            <w:tcW w:w="2978" w:type="dxa"/>
            <w:vMerge/>
          </w:tcPr>
          <w:p w:rsidR="00E76395" w:rsidRPr="00A71D92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76395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Pr="00B5249B">
              <w:rPr>
                <w:rFonts w:ascii="Times New Roman" w:hAnsi="Times New Roman" w:cs="Times New Roman"/>
                <w:sz w:val="24"/>
                <w:szCs w:val="24"/>
              </w:rPr>
              <w:t>3,4 (п</w:t>
            </w:r>
            <w:r w:rsidR="0018582C" w:rsidRPr="00B5249B">
              <w:rPr>
                <w:rFonts w:ascii="Times New Roman" w:hAnsi="Times New Roman" w:cs="Times New Roman"/>
                <w:sz w:val="24"/>
                <w:szCs w:val="24"/>
              </w:rPr>
              <w:t xml:space="preserve">овний </w:t>
            </w:r>
            <w:r w:rsidR="00B5249B">
              <w:rPr>
                <w:rFonts w:ascii="Times New Roman" w:hAnsi="Times New Roman" w:cs="Times New Roman"/>
                <w:sz w:val="24"/>
                <w:szCs w:val="24"/>
              </w:rPr>
              <w:t>термін навчання</w:t>
            </w:r>
            <w:r w:rsidRPr="00B524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249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Pr="00E763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F12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6,7</w:t>
            </w:r>
          </w:p>
          <w:p w:rsidR="00E76395" w:rsidRPr="00A71D92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270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76395" w:rsidRPr="00A71D92" w:rsidTr="00103EDF">
        <w:tc>
          <w:tcPr>
            <w:tcW w:w="2978" w:type="dxa"/>
            <w:vMerge/>
          </w:tcPr>
          <w:p w:rsidR="00E76395" w:rsidRPr="00A71D92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76395" w:rsidRPr="00A71D92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6</w:t>
            </w:r>
            <w:r w:rsidR="00185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</w:tc>
      </w:tr>
      <w:tr w:rsidR="00E76395" w:rsidRPr="00A71D92" w:rsidTr="00103EDF">
        <w:tc>
          <w:tcPr>
            <w:tcW w:w="2978" w:type="dxa"/>
            <w:vMerge/>
          </w:tcPr>
          <w:p w:rsidR="00E76395" w:rsidRPr="00A71D92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76395" w:rsidRPr="00A71D92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270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українська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700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українська, англійська, німецька)</w:t>
            </w:r>
          </w:p>
        </w:tc>
      </w:tr>
      <w:tr w:rsidR="00E76395" w:rsidRPr="00A71D92" w:rsidTr="00103EDF">
        <w:tc>
          <w:tcPr>
            <w:tcW w:w="2978" w:type="dxa"/>
          </w:tcPr>
          <w:p w:rsidR="00E76395" w:rsidRPr="00E76395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9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:rsidR="00E76395" w:rsidRPr="00E76395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395" w:rsidRPr="00A71D92" w:rsidTr="00103EDF">
        <w:tc>
          <w:tcPr>
            <w:tcW w:w="2978" w:type="dxa"/>
          </w:tcPr>
          <w:p w:rsidR="00E76395" w:rsidRPr="00A71D92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E76395" w:rsidRPr="00DA5F1D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Семенко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Валентинівна</w:t>
            </w:r>
            <w:proofErr w:type="spellEnd"/>
            <w:r w:rsidRPr="00270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270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70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70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наук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доцент</w:t>
            </w:r>
          </w:p>
        </w:tc>
      </w:tr>
      <w:tr w:rsidR="00E76395" w:rsidRPr="00A71D92" w:rsidTr="00103EDF">
        <w:tc>
          <w:tcPr>
            <w:tcW w:w="2978" w:type="dxa"/>
          </w:tcPr>
          <w:p w:rsidR="00E76395" w:rsidRPr="00A71D92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E76395" w:rsidRPr="00DA5F1D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5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emenko</w:t>
            </w:r>
            <w:proofErr w:type="spellEnd"/>
            <w:r w:rsidRPr="00DA5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DA5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proofErr w:type="spellEnd"/>
            <w:r w:rsidRPr="00DA5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nubip</w:t>
            </w:r>
            <w:proofErr w:type="spellEnd"/>
            <w:r w:rsidRPr="00DA5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A5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E76395" w:rsidRPr="00DA5F1D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</w:t>
            </w:r>
          </w:p>
        </w:tc>
      </w:tr>
      <w:tr w:rsidR="00E76395" w:rsidRPr="00A71D92" w:rsidTr="00103EDF">
        <w:tc>
          <w:tcPr>
            <w:tcW w:w="2978" w:type="dxa"/>
          </w:tcPr>
          <w:p w:rsidR="00E76395" w:rsidRPr="00A71D92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</w:tcPr>
          <w:p w:rsidR="00E76395" w:rsidRPr="002D4044" w:rsidRDefault="00BF12AA" w:rsidP="00E76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2D4044" w:rsidRPr="005159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2D4044" w:rsidRPr="00BF12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://</w:t>
              </w:r>
              <w:r w:rsidR="002D4044" w:rsidRPr="005159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elearn</w:t>
              </w:r>
              <w:r w:rsidR="002D4044" w:rsidRPr="00BF12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.</w:t>
              </w:r>
              <w:r w:rsidR="002D4044" w:rsidRPr="005159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nubip</w:t>
              </w:r>
              <w:r w:rsidR="002D4044" w:rsidRPr="00BF12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.</w:t>
              </w:r>
              <w:r w:rsidR="002D4044" w:rsidRPr="005159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r w:rsidR="002D4044" w:rsidRPr="00BF12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.</w:t>
              </w:r>
              <w:r w:rsidR="002D4044" w:rsidRPr="005159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ua</w:t>
              </w:r>
              <w:r w:rsidR="002D4044" w:rsidRPr="00BF12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/</w:t>
              </w:r>
              <w:r w:rsidR="002D4044" w:rsidRPr="005159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course</w:t>
              </w:r>
              <w:r w:rsidR="002D4044" w:rsidRPr="00BF12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/</w:t>
              </w:r>
              <w:r w:rsidR="002D4044" w:rsidRPr="005159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view</w:t>
              </w:r>
              <w:r w:rsidR="002D4044" w:rsidRPr="00BF12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.</w:t>
              </w:r>
              <w:r w:rsidR="002D4044" w:rsidRPr="005159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php</w:t>
              </w:r>
              <w:r w:rsidR="002D4044" w:rsidRPr="00BF12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?</w:t>
              </w:r>
              <w:r w:rsidR="002D4044" w:rsidRPr="005159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id</w:t>
              </w:r>
              <w:r w:rsidR="002D4044" w:rsidRPr="00BF12A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=2026</w:t>
              </w:r>
            </w:hyperlink>
            <w:r w:rsidR="002D4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76395" w:rsidRPr="00A71D92" w:rsidRDefault="00E76395" w:rsidP="00E76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395" w:rsidRPr="00581698" w:rsidRDefault="00E76395" w:rsidP="00E76395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ОПИС ДИСЦИПЛІНИ</w:t>
      </w:r>
    </w:p>
    <w:p w:rsidR="00E76395" w:rsidRPr="00581698" w:rsidRDefault="00E76395" w:rsidP="00E7639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698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E76395" w:rsidRDefault="00E76395" w:rsidP="00E76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2E3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 xml:space="preserve">Програму вивчення </w:t>
      </w:r>
      <w:r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>нормативної</w:t>
      </w:r>
      <w:r w:rsidRPr="00A072E3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 xml:space="preserve"> дисципліни «</w:t>
      </w:r>
      <w:r w:rsidR="002D4044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>Паразитологія та інвазійні хвороби тварин</w:t>
      </w:r>
      <w:r w:rsidRPr="00A072E3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 xml:space="preserve">» </w:t>
      </w:r>
      <w:r w:rsidRPr="006B7E74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>ск</w:t>
      </w:r>
      <w:r w:rsidRPr="00A072E3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>ладено відповідно до освітньо-професійної програми підг</w:t>
      </w:r>
      <w:r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>отовки OC Магістр напряму «В</w:t>
      </w:r>
      <w:r w:rsidRPr="00A072E3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>етеринарна медицина».</w:t>
      </w:r>
      <w:r w:rsidRPr="00A072E3">
        <w:rPr>
          <w:rFonts w:ascii="Times New Roman" w:hAnsi="Times New Roman" w:cs="Times New Roman"/>
          <w:bCs/>
          <w:color w:val="303030"/>
          <w:sz w:val="24"/>
          <w:szCs w:val="24"/>
          <w:u w:val="single"/>
          <w:shd w:val="clear" w:color="auto" w:fill="FFFFFF"/>
        </w:rPr>
        <w:t xml:space="preserve"> Метою вивчення</w:t>
      </w:r>
      <w:r w:rsidRPr="00A072E3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 xml:space="preserve"> навчальної дисципліни є поглиблення теоретичних </w:t>
      </w:r>
      <w:r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 xml:space="preserve">і практичних </w:t>
      </w:r>
      <w:r w:rsidRPr="00A072E3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>знань у магістра з діагностики, лікування та профілактики інвазійних хвороб</w:t>
      </w:r>
      <w:r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 xml:space="preserve"> тварин. Набуття студентом практичних навичок</w:t>
      </w:r>
      <w:r w:rsidRPr="00A072E3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 xml:space="preserve"> з </w:t>
      </w:r>
      <w:r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>сучасних методів діагностики паразитарних хвороб</w:t>
      </w:r>
      <w:r w:rsidRPr="00A072E3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 xml:space="preserve">, а також підготовка </w:t>
      </w:r>
      <w:r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>магістра</w:t>
      </w:r>
      <w:r w:rsidRPr="00A072E3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 xml:space="preserve"> до самостійної наукової й практичної роботи. Логіка і </w:t>
      </w:r>
      <w:r w:rsidRPr="00A072E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структура курсу</w:t>
      </w:r>
      <w:r w:rsidRPr="00A072E3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 xml:space="preserve"> «</w:t>
      </w:r>
      <w:r w:rsidR="002D4044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>Паразитологія та інвазійні хвороби тварин</w:t>
      </w:r>
      <w:r w:rsidRPr="00A072E3">
        <w:rPr>
          <w:rFonts w:ascii="Times New Roman" w:hAnsi="Times New Roman" w:cs="Times New Roman"/>
          <w:b/>
          <w:bCs/>
          <w:color w:val="303030"/>
          <w:sz w:val="24"/>
          <w:szCs w:val="24"/>
          <w:u w:val="single"/>
          <w:shd w:val="clear" w:color="auto" w:fill="FFFFFF"/>
        </w:rPr>
        <w:t>»</w:t>
      </w:r>
      <w:r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 xml:space="preserve"> </w:t>
      </w:r>
      <w:r w:rsidRPr="00A072E3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>дозволить магістрам засвоїти необхідний обсяг знань</w:t>
      </w:r>
      <w:r w:rsidR="002D4044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 xml:space="preserve"> з ветеринарної паразитології</w:t>
      </w:r>
      <w:r w:rsidRPr="00A072E3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>, що дасть можливість досягти високого рівня професійної компетентності у майбутньому. Основна роль дисципліни – освоєння методів діагностики, лікування і проф</w:t>
      </w:r>
      <w:r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 xml:space="preserve">ілактики, превентивних заходів щодо запобігання інвазійних хвороб у </w:t>
      </w:r>
      <w:r w:rsidR="002D4044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>тварин</w:t>
      </w:r>
      <w:r w:rsidRPr="00A072E3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 xml:space="preserve">. </w:t>
      </w:r>
      <w:r w:rsidR="002D4044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>О</w:t>
      </w:r>
      <w:r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 xml:space="preserve">крему </w:t>
      </w:r>
      <w:r w:rsidRPr="00A072E3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>увагу звернено на</w:t>
      </w:r>
      <w:r w:rsidR="002D4044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 xml:space="preserve"> паразитарні</w:t>
      </w:r>
      <w:r w:rsidRPr="00A072E3">
        <w:rPr>
          <w:rFonts w:ascii="Times New Roman" w:hAnsi="Times New Roman" w:cs="Times New Roman"/>
          <w:color w:val="303030"/>
          <w:sz w:val="24"/>
          <w:szCs w:val="24"/>
          <w:u w:val="single"/>
          <w:shd w:val="clear" w:color="auto" w:fill="FFFFFF"/>
        </w:rPr>
        <w:t xml:space="preserve"> зоонози – хвороби спільні для людини і тварин.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4044" w:rsidRDefault="002D4044" w:rsidP="00E76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395" w:rsidRPr="00F82151" w:rsidRDefault="00E76395" w:rsidP="00E76395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81"/>
        <w:gridCol w:w="3167"/>
        <w:gridCol w:w="1575"/>
        <w:gridCol w:w="1571"/>
      </w:tblGrid>
      <w:tr w:rsidR="007658A6" w:rsidRPr="00A71D92" w:rsidTr="007658A6">
        <w:tc>
          <w:tcPr>
            <w:tcW w:w="1951" w:type="dxa"/>
            <w:vAlign w:val="center"/>
          </w:tcPr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81" w:type="dxa"/>
            <w:vAlign w:val="center"/>
          </w:tcPr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76395" w:rsidRPr="007658A6" w:rsidRDefault="00E76395" w:rsidP="007658A6">
            <w:pPr>
              <w:spacing w:after="0" w:line="240" w:lineRule="auto"/>
              <w:ind w:left="-107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8A6">
              <w:rPr>
                <w:rFonts w:ascii="Times New Roman" w:hAnsi="Times New Roman" w:cs="Times New Roman"/>
                <w:sz w:val="18"/>
                <w:szCs w:val="18"/>
              </w:rPr>
              <w:t>(лекції/ лабораторні, практичні, семінарські)</w:t>
            </w:r>
          </w:p>
        </w:tc>
        <w:tc>
          <w:tcPr>
            <w:tcW w:w="3167" w:type="dxa"/>
            <w:vAlign w:val="center"/>
          </w:tcPr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575" w:type="dxa"/>
            <w:vAlign w:val="center"/>
          </w:tcPr>
          <w:p w:rsidR="00E76395" w:rsidRPr="00A71D92" w:rsidRDefault="00E76395" w:rsidP="007658A6">
            <w:pPr>
              <w:spacing w:after="0" w:line="240" w:lineRule="auto"/>
              <w:ind w:left="-202"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71" w:type="dxa"/>
            <w:vAlign w:val="center"/>
          </w:tcPr>
          <w:p w:rsidR="00E76395" w:rsidRPr="00A71D92" w:rsidRDefault="00E76395" w:rsidP="00E76395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76395" w:rsidRPr="00A71D92" w:rsidTr="00103EDF">
        <w:tc>
          <w:tcPr>
            <w:tcW w:w="9345" w:type="dxa"/>
            <w:gridSpan w:val="5"/>
          </w:tcPr>
          <w:p w:rsidR="00E76395" w:rsidRPr="00A71D92" w:rsidRDefault="00BF12AA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76395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58A6" w:rsidRPr="00A71D92" w:rsidTr="007658A6">
        <w:tc>
          <w:tcPr>
            <w:tcW w:w="1951" w:type="dxa"/>
          </w:tcPr>
          <w:p w:rsidR="00E76395" w:rsidRPr="00652D22" w:rsidRDefault="00A84967" w:rsidP="00E7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Змістовий модуль 1</w:t>
            </w:r>
            <w:r w:rsidRPr="0018527A">
              <w:rPr>
                <w:b/>
              </w:rPr>
              <w:t xml:space="preserve">. Трематодози та </w:t>
            </w:r>
            <w:proofErr w:type="spellStart"/>
            <w:r w:rsidRPr="0018527A">
              <w:rPr>
                <w:b/>
              </w:rPr>
              <w:t>цестодози</w:t>
            </w:r>
            <w:proofErr w:type="spellEnd"/>
            <w:r w:rsidRPr="0018527A">
              <w:rPr>
                <w:b/>
              </w:rPr>
              <w:t xml:space="preserve"> тварин</w:t>
            </w:r>
          </w:p>
        </w:tc>
        <w:tc>
          <w:tcPr>
            <w:tcW w:w="1081" w:type="dxa"/>
          </w:tcPr>
          <w:p w:rsidR="00E76395" w:rsidRPr="00A71D92" w:rsidRDefault="00E76395" w:rsidP="00E76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395" w:rsidRPr="00A71D92" w:rsidRDefault="00A84967" w:rsidP="00A8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6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7" w:type="dxa"/>
          </w:tcPr>
          <w:p w:rsidR="00E76395" w:rsidRPr="00CC4F88" w:rsidRDefault="00E76395" w:rsidP="00E7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Студенти повинні </w:t>
            </w:r>
            <w:r w:rsidRPr="00CC4F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знати</w:t>
            </w:r>
            <w:r w:rsidRPr="00C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40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основні принципи вчення про інвазійні хвороби, інвазійний процес,</w:t>
            </w:r>
            <w:r w:rsidR="00A8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визначення ІІ, ЕІ, ЕЕ, ІЕ,</w:t>
            </w:r>
            <w:r w:rsidR="0040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гельмінтологічні методи досліджень. Загальну характеристику представників класу </w:t>
            </w:r>
            <w:proofErr w:type="spellStart"/>
            <w:r w:rsidR="0040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трематод</w:t>
            </w:r>
            <w:proofErr w:type="spellEnd"/>
            <w:r w:rsidR="0040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їх систематичне положення, особливості морфології, циклу розвитку тощо. Загальну характеристику </w:t>
            </w:r>
            <w:r w:rsidR="0040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представників класу </w:t>
            </w:r>
            <w:proofErr w:type="spellStart"/>
            <w:r w:rsidR="0040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цестод</w:t>
            </w:r>
            <w:proofErr w:type="spellEnd"/>
            <w:r w:rsidR="0040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їх систематичне положення, особливості морфології, циклу розвитку тощо. </w:t>
            </w:r>
            <w:r w:rsidR="00765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Роль проміжних та додаткових хазяїв в передачі збудників паразитарних хвороб. Методики дослідження проміжних та додаткових хазяїв на наявність личинкових стадій </w:t>
            </w:r>
            <w:proofErr w:type="spellStart"/>
            <w:r w:rsidR="00765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трематод</w:t>
            </w:r>
            <w:proofErr w:type="spellEnd"/>
            <w:r w:rsidR="00765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765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цестод</w:t>
            </w:r>
            <w:proofErr w:type="spellEnd"/>
            <w:r w:rsidR="00765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40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Хвороби спричинені трематодами: фасціольоз, </w:t>
            </w:r>
            <w:proofErr w:type="spellStart"/>
            <w:r w:rsidR="0040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опісторхоз</w:t>
            </w:r>
            <w:proofErr w:type="spellEnd"/>
            <w:r w:rsidR="00A8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="00A84967" w:rsidRPr="00A8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</w:t>
            </w:r>
            <w:r w:rsidR="00A8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ясоїдних</w:t>
            </w:r>
            <w:r w:rsidR="0040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0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пармфістомоз</w:t>
            </w:r>
            <w:proofErr w:type="spellEnd"/>
            <w:r w:rsidR="0040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0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дикроцеліоз</w:t>
            </w:r>
            <w:proofErr w:type="spellEnd"/>
            <w:r w:rsidR="0040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0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ехіностоматидози</w:t>
            </w:r>
            <w:proofErr w:type="spellEnd"/>
            <w:r w:rsidR="00A8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птиці. Хвороби спричинені </w:t>
            </w:r>
            <w:proofErr w:type="spellStart"/>
            <w:r w:rsidR="00A8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цестодами</w:t>
            </w:r>
            <w:proofErr w:type="spellEnd"/>
            <w:r w:rsidR="00A8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цистицеркози (ВРХ, свиней), </w:t>
            </w:r>
            <w:proofErr w:type="spellStart"/>
            <w:r w:rsidR="00A8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церуроз</w:t>
            </w:r>
            <w:proofErr w:type="spellEnd"/>
            <w:r w:rsidR="00A8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ехінококоз, </w:t>
            </w:r>
            <w:proofErr w:type="spellStart"/>
            <w:r w:rsidR="00A8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монієзіоз</w:t>
            </w:r>
            <w:proofErr w:type="spellEnd"/>
            <w:r w:rsidR="00A8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8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тизанієзіоз</w:t>
            </w:r>
            <w:proofErr w:type="spellEnd"/>
            <w:r w:rsidR="00A8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8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аноплоцефалідози</w:t>
            </w:r>
            <w:proofErr w:type="spellEnd"/>
            <w:r w:rsidR="00A8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коней</w:t>
            </w:r>
            <w:r w:rsidR="000F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F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дипілідіоз</w:t>
            </w:r>
            <w:proofErr w:type="spellEnd"/>
            <w:r w:rsidR="000F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F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гіміноле</w:t>
            </w:r>
            <w:r w:rsidR="00A8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підідози</w:t>
            </w:r>
            <w:proofErr w:type="spellEnd"/>
            <w:r w:rsidR="00A8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птиці</w:t>
            </w:r>
            <w:r w:rsidR="000F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F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дифілоботріоз</w:t>
            </w:r>
            <w:proofErr w:type="spellEnd"/>
            <w:r w:rsidR="0040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C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(їх</w:t>
            </w:r>
            <w:r w:rsidR="000F3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класифікацію,</w:t>
            </w:r>
            <w:r w:rsidRPr="00C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поширення,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морфологію та біологію збудників,</w:t>
            </w:r>
            <w:r w:rsidRPr="00C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види тварин що хворіють на дані хвороби, клінічні ознаки, патолого-анатомічні зміни, методи діагностики та заходи боротьби і профілактики).</w:t>
            </w:r>
          </w:p>
          <w:p w:rsidR="00E76395" w:rsidRPr="00CC4F88" w:rsidRDefault="00E76395" w:rsidP="000F39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CC4F88">
              <w:rPr>
                <w:b/>
                <w:shd w:val="clear" w:color="auto" w:fill="FFFFFF"/>
                <w:lang w:val="uk-UA"/>
              </w:rPr>
              <w:t>Вміти:</w:t>
            </w:r>
            <w:r w:rsidRPr="00CC4F88">
              <w:rPr>
                <w:shd w:val="clear" w:color="auto" w:fill="FFFFFF"/>
                <w:lang w:val="uk-UA"/>
              </w:rPr>
              <w:t xml:space="preserve"> ставити</w:t>
            </w:r>
            <w:r w:rsidRPr="00CC4F88">
              <w:rPr>
                <w:lang w:val="uk-UA"/>
              </w:rPr>
              <w:t xml:space="preserve"> діагноз на дані хвороби </w:t>
            </w:r>
            <w:r w:rsidR="000F39D2">
              <w:rPr>
                <w:lang w:val="uk-UA"/>
              </w:rPr>
              <w:t>тварин</w:t>
            </w:r>
            <w:r w:rsidRPr="00CC4F88">
              <w:rPr>
                <w:lang w:val="uk-UA"/>
              </w:rPr>
              <w:t xml:space="preserve">; проводити диференційну діагностику хвороб та їх збудників;   володіти сучасними методами лабораторних </w:t>
            </w:r>
            <w:r w:rsidR="000F39D2">
              <w:rPr>
                <w:lang w:val="uk-UA"/>
              </w:rPr>
              <w:t xml:space="preserve">гельмінтологічних </w:t>
            </w:r>
            <w:r w:rsidRPr="00CC4F88">
              <w:rPr>
                <w:lang w:val="uk-UA"/>
              </w:rPr>
              <w:t>досліджень</w:t>
            </w:r>
            <w:r w:rsidR="000F39D2">
              <w:rPr>
                <w:lang w:val="uk-UA"/>
              </w:rPr>
              <w:t xml:space="preserve"> (</w:t>
            </w:r>
            <w:proofErr w:type="spellStart"/>
            <w:r w:rsidR="000F39D2">
              <w:rPr>
                <w:lang w:val="uk-UA"/>
              </w:rPr>
              <w:t>копроскопічні</w:t>
            </w:r>
            <w:proofErr w:type="spellEnd"/>
            <w:r w:rsidR="000F39D2">
              <w:rPr>
                <w:lang w:val="uk-UA"/>
              </w:rPr>
              <w:t xml:space="preserve">, </w:t>
            </w:r>
            <w:proofErr w:type="spellStart"/>
            <w:r w:rsidR="000F39D2">
              <w:rPr>
                <w:lang w:val="uk-UA"/>
              </w:rPr>
              <w:t>гельмінтоовоскопічні</w:t>
            </w:r>
            <w:proofErr w:type="spellEnd"/>
            <w:r w:rsidR="000F39D2">
              <w:rPr>
                <w:lang w:val="uk-UA"/>
              </w:rPr>
              <w:t xml:space="preserve">, </w:t>
            </w:r>
            <w:proofErr w:type="spellStart"/>
            <w:r w:rsidR="000F39D2">
              <w:rPr>
                <w:lang w:val="uk-UA"/>
              </w:rPr>
              <w:t>гельмінтоларвоскопічні</w:t>
            </w:r>
            <w:proofErr w:type="spellEnd"/>
            <w:r w:rsidR="000F39D2">
              <w:rPr>
                <w:lang w:val="uk-UA"/>
              </w:rPr>
              <w:t>, кількісні та якісні методи гельмінтологічних досліджень)</w:t>
            </w:r>
            <w:r w:rsidRPr="00CC4F88">
              <w:rPr>
                <w:lang w:val="uk-UA"/>
              </w:rPr>
              <w:t xml:space="preserve">; </w:t>
            </w:r>
            <w:r w:rsidR="000F39D2">
              <w:rPr>
                <w:lang w:val="uk-UA"/>
              </w:rPr>
              <w:t xml:space="preserve">вміти проводити </w:t>
            </w:r>
            <w:proofErr w:type="spellStart"/>
            <w:r w:rsidR="000F39D2">
              <w:rPr>
                <w:lang w:val="uk-UA"/>
              </w:rPr>
              <w:t>паразитологічний</w:t>
            </w:r>
            <w:proofErr w:type="spellEnd"/>
            <w:r w:rsidR="000F39D2">
              <w:rPr>
                <w:lang w:val="uk-UA"/>
              </w:rPr>
              <w:t xml:space="preserve"> розтин, </w:t>
            </w:r>
            <w:r w:rsidRPr="00CC4F88">
              <w:rPr>
                <w:lang w:val="uk-UA"/>
              </w:rPr>
              <w:t xml:space="preserve">розробляти і впроваджувати у практику лікувально-профілактичні </w:t>
            </w:r>
            <w:proofErr w:type="spellStart"/>
            <w:r w:rsidRPr="00CC4F88">
              <w:rPr>
                <w:lang w:val="uk-UA"/>
              </w:rPr>
              <w:lastRenderedPageBreak/>
              <w:t>протипаразитарні</w:t>
            </w:r>
            <w:proofErr w:type="spellEnd"/>
            <w:r w:rsidRPr="00CC4F88">
              <w:rPr>
                <w:lang w:val="uk-UA"/>
              </w:rPr>
              <w:t xml:space="preserve"> заходи.</w:t>
            </w:r>
            <w:r w:rsidRPr="00CC4F88">
              <w:rPr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75" w:type="dxa"/>
          </w:tcPr>
          <w:p w:rsidR="00E76395" w:rsidRPr="00A71D92" w:rsidRDefault="00E76395" w:rsidP="00E7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здача лабораторної і самостійної роботи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5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395" w:rsidRPr="00A71D92" w:rsidRDefault="00E76395" w:rsidP="00E76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E76395" w:rsidRPr="0063176D" w:rsidRDefault="00E76395" w:rsidP="00E76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>Критерії оцінювання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 xml:space="preserve">описані до </w:t>
            </w:r>
            <w:r w:rsidRPr="00595755">
              <w:rPr>
                <w:rFonts w:ascii="Times New Roman" w:hAnsi="Times New Roman" w:cs="Times New Roman"/>
                <w:b/>
                <w:sz w:val="24"/>
                <w:szCs w:val="24"/>
              </w:rPr>
              <w:t>кожної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лабораторної та самостійної роботи дисципліни 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>окремо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пунктах та балах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631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1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31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9D2" w:rsidRPr="00A71D92" w:rsidTr="007658A6">
        <w:tc>
          <w:tcPr>
            <w:tcW w:w="1951" w:type="dxa"/>
          </w:tcPr>
          <w:p w:rsidR="000F39D2" w:rsidRPr="0018527A" w:rsidRDefault="000F39D2" w:rsidP="000F39D2">
            <w:pPr>
              <w:jc w:val="center"/>
              <w:rPr>
                <w:bCs/>
              </w:rPr>
            </w:pPr>
            <w:r w:rsidRPr="0018527A">
              <w:rPr>
                <w:b/>
              </w:rPr>
              <w:lastRenderedPageBreak/>
              <w:t xml:space="preserve">Змістовий модуль 2. </w:t>
            </w:r>
            <w:proofErr w:type="spellStart"/>
            <w:r w:rsidRPr="0018527A">
              <w:rPr>
                <w:b/>
              </w:rPr>
              <w:t>Нематодози</w:t>
            </w:r>
            <w:proofErr w:type="spellEnd"/>
            <w:r w:rsidRPr="0018527A">
              <w:rPr>
                <w:b/>
              </w:rPr>
              <w:t xml:space="preserve"> тварин</w:t>
            </w:r>
          </w:p>
        </w:tc>
        <w:tc>
          <w:tcPr>
            <w:tcW w:w="1081" w:type="dxa"/>
          </w:tcPr>
          <w:p w:rsidR="000F39D2" w:rsidRPr="00A71D92" w:rsidRDefault="00AD50FF" w:rsidP="000F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16/14</w:t>
            </w:r>
          </w:p>
        </w:tc>
        <w:tc>
          <w:tcPr>
            <w:tcW w:w="3167" w:type="dxa"/>
          </w:tcPr>
          <w:p w:rsidR="000F39D2" w:rsidRPr="00CC4F88" w:rsidRDefault="000F39D2" w:rsidP="000F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Студенти повинні </w:t>
            </w:r>
            <w:r w:rsidRPr="00CC4F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знати</w:t>
            </w:r>
            <w:r w:rsidRPr="00C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аскаридатози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аскароз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свиней,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неоаскароз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телят,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параскароз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токсокароз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токсаскароз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м’ясоїдних,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аскаріодіоз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птиці);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стронгілоїдози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тварин, легеневі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стронгілідози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діктіокаульоз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протостронгілідози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жуйних,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метастронгільоз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свиней,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сингамоз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птиці),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стронгілідози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жуйних,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стронгілідози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коней, анкілостомози м’ясоїдних,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амідостомоз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гусей</w:t>
            </w:r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трихурози</w:t>
            </w:r>
            <w:proofErr w:type="spellEnd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трихінельоз тварин, </w:t>
            </w:r>
            <w:proofErr w:type="spellStart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оксіуроз</w:t>
            </w:r>
            <w:proofErr w:type="spellEnd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коней, </w:t>
            </w:r>
            <w:proofErr w:type="spellStart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телязіоз</w:t>
            </w:r>
            <w:proofErr w:type="spellEnd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ВРХ, </w:t>
            </w:r>
            <w:proofErr w:type="spellStart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стрептокароз</w:t>
            </w:r>
            <w:proofErr w:type="spellEnd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тетрамероз</w:t>
            </w:r>
            <w:proofErr w:type="spellEnd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ехінуріоз</w:t>
            </w:r>
            <w:proofErr w:type="spellEnd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водоплавної птиці, </w:t>
            </w:r>
            <w:proofErr w:type="spellStart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філяріатози</w:t>
            </w:r>
            <w:proofErr w:type="spellEnd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дирофіляріоз</w:t>
            </w:r>
            <w:proofErr w:type="spellEnd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м’ясоїдних, </w:t>
            </w:r>
            <w:proofErr w:type="spellStart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сетаріоз</w:t>
            </w:r>
            <w:proofErr w:type="spellEnd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ВРХ), </w:t>
            </w:r>
            <w:proofErr w:type="spellStart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макраканторинхоз</w:t>
            </w:r>
            <w:proofErr w:type="spellEnd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свиней, </w:t>
            </w:r>
            <w:proofErr w:type="spellStart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філікальоз</w:t>
            </w:r>
            <w:proofErr w:type="spellEnd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поліморфоз</w:t>
            </w:r>
            <w:proofErr w:type="spellEnd"/>
            <w:r w:rsidR="00AD5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водоплавної птиці </w:t>
            </w:r>
            <w:r w:rsidRPr="00C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класифікацію,</w:t>
            </w:r>
            <w:r w:rsidRPr="00C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поширення,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морфологію та біологію збудників,</w:t>
            </w:r>
            <w:r w:rsidRPr="00C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види тварин що хворіють на дані хвороби, клінічні ознаки, патолого-анатомічні зміни, методи діагностики 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заходи боротьби і профілактики</w:t>
            </w:r>
            <w:r w:rsidRPr="00C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F39D2" w:rsidRPr="00CC4F88" w:rsidRDefault="000F39D2" w:rsidP="000F39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CC4F88">
              <w:rPr>
                <w:b/>
                <w:shd w:val="clear" w:color="auto" w:fill="FFFFFF"/>
                <w:lang w:val="uk-UA"/>
              </w:rPr>
              <w:t>Вміти:</w:t>
            </w:r>
            <w:r w:rsidRPr="00CC4F88">
              <w:rPr>
                <w:shd w:val="clear" w:color="auto" w:fill="FFFFFF"/>
                <w:lang w:val="uk-UA"/>
              </w:rPr>
              <w:t xml:space="preserve"> ставити</w:t>
            </w:r>
            <w:r>
              <w:rPr>
                <w:lang w:val="uk-UA"/>
              </w:rPr>
              <w:t xml:space="preserve"> діагноз на ці хвороби та</w:t>
            </w:r>
            <w:r w:rsidRPr="00CC4F88">
              <w:rPr>
                <w:lang w:val="uk-UA"/>
              </w:rPr>
              <w:t xml:space="preserve"> проводити диференційну діагностику хвороб та їх збудників;   володіти сучасними методами лабораторних досліджень; розробляти і впроваджувати у практику лікувально-профілактичні </w:t>
            </w:r>
            <w:proofErr w:type="spellStart"/>
            <w:r w:rsidRPr="00CC4F88">
              <w:rPr>
                <w:lang w:val="uk-UA"/>
              </w:rPr>
              <w:t>протипаразитарні</w:t>
            </w:r>
            <w:proofErr w:type="spellEnd"/>
            <w:r w:rsidRPr="00CC4F88">
              <w:rPr>
                <w:lang w:val="uk-UA"/>
              </w:rPr>
              <w:t xml:space="preserve"> заходи.</w:t>
            </w:r>
            <w:r w:rsidRPr="00CC4F88">
              <w:rPr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75" w:type="dxa"/>
          </w:tcPr>
          <w:p w:rsidR="000F39D2" w:rsidRPr="00A71D92" w:rsidRDefault="000F39D2" w:rsidP="000F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AE4">
              <w:rPr>
                <w:rFonts w:ascii="Times New Roman" w:hAnsi="Times New Roman" w:cs="Times New Roman"/>
                <w:sz w:val="24"/>
                <w:szCs w:val="24"/>
              </w:rPr>
              <w:t>Виконання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здача лабораторної і самостійної роботи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9D2" w:rsidRPr="00A71D92" w:rsidRDefault="000F39D2" w:rsidP="000F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0F39D2" w:rsidRPr="0063176D" w:rsidRDefault="000F39D2" w:rsidP="000F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>Критерії оцінювання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 xml:space="preserve">описані до </w:t>
            </w:r>
            <w:r w:rsidRPr="00595755">
              <w:rPr>
                <w:rFonts w:ascii="Times New Roman" w:hAnsi="Times New Roman" w:cs="Times New Roman"/>
                <w:b/>
                <w:sz w:val="24"/>
                <w:szCs w:val="24"/>
              </w:rPr>
              <w:t>кожної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лабораторної та самостійної роботи дисципліни 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>окремо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пунктах та балах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631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1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31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9D2" w:rsidRPr="00A71D92" w:rsidRDefault="000F39D2" w:rsidP="000F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9D2" w:rsidRPr="00A71D92" w:rsidTr="007658A6">
        <w:tc>
          <w:tcPr>
            <w:tcW w:w="7774" w:type="dxa"/>
            <w:gridSpan w:val="4"/>
          </w:tcPr>
          <w:p w:rsidR="000F39D2" w:rsidRPr="00A71D92" w:rsidRDefault="000F39D2" w:rsidP="00BF12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робота за </w:t>
            </w:r>
            <w:r w:rsidR="00BF12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571" w:type="dxa"/>
          </w:tcPr>
          <w:p w:rsidR="000F39D2" w:rsidRPr="00F63749" w:rsidRDefault="000F39D2" w:rsidP="000F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</w:tr>
      <w:tr w:rsidR="000F39D2" w:rsidRPr="00A71D92" w:rsidTr="007658A6">
        <w:tc>
          <w:tcPr>
            <w:tcW w:w="1951" w:type="dxa"/>
          </w:tcPr>
          <w:p w:rsidR="000F39D2" w:rsidRPr="00A71D92" w:rsidRDefault="00B356E3" w:rsidP="000F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081" w:type="dxa"/>
          </w:tcPr>
          <w:p w:rsidR="000F39D2" w:rsidRPr="00A71D92" w:rsidRDefault="000F39D2" w:rsidP="000F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0F39D2" w:rsidRPr="00A71D92" w:rsidRDefault="000F39D2" w:rsidP="000F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0F39D2" w:rsidRPr="00A71D92" w:rsidRDefault="000F39D2" w:rsidP="000F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0F39D2" w:rsidRPr="00A71D92" w:rsidRDefault="000F39D2" w:rsidP="000F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0F39D2" w:rsidRPr="00A71D92" w:rsidTr="007658A6">
        <w:tc>
          <w:tcPr>
            <w:tcW w:w="7774" w:type="dxa"/>
            <w:gridSpan w:val="4"/>
          </w:tcPr>
          <w:p w:rsidR="000F39D2" w:rsidRPr="00F63749" w:rsidRDefault="000F39D2" w:rsidP="00BF12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семестр </w:t>
            </w:r>
            <w:r w:rsidR="00BF12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637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загалом</w:t>
            </w:r>
          </w:p>
        </w:tc>
        <w:tc>
          <w:tcPr>
            <w:tcW w:w="1571" w:type="dxa"/>
          </w:tcPr>
          <w:p w:rsidR="000F39D2" w:rsidRPr="00F63749" w:rsidRDefault="000F39D2" w:rsidP="000F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0F39D2" w:rsidRPr="00A71D92" w:rsidTr="00103EDF">
        <w:tc>
          <w:tcPr>
            <w:tcW w:w="9345" w:type="dxa"/>
            <w:gridSpan w:val="5"/>
          </w:tcPr>
          <w:p w:rsidR="000F39D2" w:rsidRDefault="00BF12AA" w:rsidP="000F39D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0F39D2">
              <w:rPr>
                <w:b/>
                <w:sz w:val="24"/>
              </w:rPr>
              <w:t xml:space="preserve"> семестр</w:t>
            </w:r>
          </w:p>
        </w:tc>
      </w:tr>
      <w:tr w:rsidR="000F39D2" w:rsidRPr="00A71D92" w:rsidTr="007658A6">
        <w:tc>
          <w:tcPr>
            <w:tcW w:w="1951" w:type="dxa"/>
          </w:tcPr>
          <w:p w:rsidR="000F39D2" w:rsidRPr="00A71D92" w:rsidRDefault="008E75AD" w:rsidP="000F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7A">
              <w:rPr>
                <w:b/>
              </w:rPr>
              <w:t xml:space="preserve">Змістовий </w:t>
            </w:r>
            <w:r w:rsidRPr="0018527A">
              <w:rPr>
                <w:b/>
              </w:rPr>
              <w:lastRenderedPageBreak/>
              <w:t xml:space="preserve">модуль 3. </w:t>
            </w:r>
            <w:proofErr w:type="spellStart"/>
            <w:r w:rsidRPr="0018527A">
              <w:rPr>
                <w:b/>
              </w:rPr>
              <w:t>Арахноентомози</w:t>
            </w:r>
            <w:proofErr w:type="spellEnd"/>
            <w:r w:rsidRPr="0018527A">
              <w:rPr>
                <w:b/>
              </w:rPr>
              <w:t xml:space="preserve"> тварин</w:t>
            </w:r>
          </w:p>
        </w:tc>
        <w:tc>
          <w:tcPr>
            <w:tcW w:w="1081" w:type="dxa"/>
          </w:tcPr>
          <w:p w:rsidR="000F39D2" w:rsidRPr="00A71D92" w:rsidRDefault="008F1ABE" w:rsidP="008F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0F39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7" w:type="dxa"/>
          </w:tcPr>
          <w:p w:rsidR="000F39D2" w:rsidRPr="00CC4F88" w:rsidRDefault="000F39D2" w:rsidP="000F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Студенти повинні </w:t>
            </w:r>
            <w:r w:rsidRPr="00CC4F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знати</w:t>
            </w:r>
            <w:r w:rsidRPr="00C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загальну характеристику паразитичних комах</w:t>
            </w:r>
            <w:r w:rsidR="0036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кліщів</w:t>
            </w:r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оводові хвороби (</w:t>
            </w:r>
            <w:proofErr w:type="spellStart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гіподермоз</w:t>
            </w:r>
            <w:proofErr w:type="spellEnd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ВРХ, естроз овець, </w:t>
            </w:r>
            <w:proofErr w:type="spellStart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гастрофільоз</w:t>
            </w:r>
            <w:proofErr w:type="spellEnd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коней), основні компоненти гнусу, </w:t>
            </w:r>
            <w:proofErr w:type="spellStart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зоофільних</w:t>
            </w:r>
            <w:proofErr w:type="spellEnd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мух, </w:t>
            </w:r>
            <w:proofErr w:type="spellStart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іксодових</w:t>
            </w:r>
            <w:proofErr w:type="spellEnd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аргасових</w:t>
            </w:r>
            <w:proofErr w:type="spellEnd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кліщів, клопів, тарганів тощо, їх ветеринарне значення та заходи боротьби з ними, хвороби спричинені безкрилими комахами (</w:t>
            </w:r>
            <w:proofErr w:type="spellStart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гематопінози</w:t>
            </w:r>
            <w:proofErr w:type="spellEnd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ліногнатози</w:t>
            </w:r>
            <w:proofErr w:type="spellEnd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бовікальози</w:t>
            </w:r>
            <w:proofErr w:type="spellEnd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триходектоз</w:t>
            </w:r>
            <w:proofErr w:type="spellEnd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малофагози</w:t>
            </w:r>
            <w:proofErr w:type="spellEnd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птиці, </w:t>
            </w:r>
            <w:proofErr w:type="spellStart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мелофагоз</w:t>
            </w:r>
            <w:proofErr w:type="spellEnd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овець), вольфартіоз,  </w:t>
            </w:r>
            <w:proofErr w:type="spellStart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акариформні</w:t>
            </w:r>
            <w:proofErr w:type="spellEnd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кліщі: </w:t>
            </w:r>
            <w:proofErr w:type="spellStart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саркоптози</w:t>
            </w:r>
            <w:proofErr w:type="spellEnd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псороптози</w:t>
            </w:r>
            <w:proofErr w:type="spellEnd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нотоедроз</w:t>
            </w:r>
            <w:proofErr w:type="spellEnd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отодектоз</w:t>
            </w:r>
            <w:proofErr w:type="spellEnd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кнемідокоптоз</w:t>
            </w:r>
            <w:proofErr w:type="spellEnd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демодекоз, </w:t>
            </w:r>
            <w:proofErr w:type="spellStart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гамазоїдні</w:t>
            </w:r>
            <w:proofErr w:type="spellEnd"/>
            <w:r w:rsidR="00784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кліщі </w:t>
            </w:r>
            <w:r w:rsidRPr="00C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(їх поширення,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морфологію, біологію збудників,</w:t>
            </w:r>
            <w:r w:rsidRPr="00C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види тварин що хворіють на дані хвороби, клінічні ознаки, патолого-анатомічні зміни, методи діагностики та заходи боротьби і профілактики).</w:t>
            </w:r>
          </w:p>
          <w:p w:rsidR="000F39D2" w:rsidRPr="00CC4F88" w:rsidRDefault="000F39D2" w:rsidP="007849C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CC4F88">
              <w:rPr>
                <w:b/>
                <w:shd w:val="clear" w:color="auto" w:fill="FFFFFF"/>
                <w:lang w:val="uk-UA"/>
              </w:rPr>
              <w:t>Вміти:</w:t>
            </w:r>
            <w:r w:rsidRPr="00CC4F88">
              <w:rPr>
                <w:shd w:val="clear" w:color="auto" w:fill="FFFFFF"/>
                <w:lang w:val="uk-UA"/>
              </w:rPr>
              <w:t xml:space="preserve"> ставити</w:t>
            </w:r>
            <w:r>
              <w:rPr>
                <w:lang w:val="uk-UA"/>
              </w:rPr>
              <w:t xml:space="preserve"> діагноз на </w:t>
            </w:r>
            <w:r w:rsidR="007849CC">
              <w:rPr>
                <w:lang w:val="uk-UA"/>
              </w:rPr>
              <w:t>дані хвороби</w:t>
            </w:r>
            <w:r w:rsidRPr="00CC4F88">
              <w:rPr>
                <w:lang w:val="uk-UA"/>
              </w:rPr>
              <w:t xml:space="preserve">; проводити диференційну діагностику хвороб та їх збудників;   володіти сучасними методами лабораторних досліджень; розробляти і впроваджувати у практику лікувально-профілактичні </w:t>
            </w:r>
            <w:proofErr w:type="spellStart"/>
            <w:r w:rsidRPr="00CC4F88">
              <w:rPr>
                <w:lang w:val="uk-UA"/>
              </w:rPr>
              <w:t>протипаразитарні</w:t>
            </w:r>
            <w:proofErr w:type="spellEnd"/>
            <w:r w:rsidRPr="00CC4F88">
              <w:rPr>
                <w:lang w:val="uk-UA"/>
              </w:rPr>
              <w:t xml:space="preserve"> заходи.</w:t>
            </w:r>
            <w:r w:rsidRPr="00CC4F88">
              <w:rPr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75" w:type="dxa"/>
          </w:tcPr>
          <w:p w:rsidR="000F39D2" w:rsidRPr="00A71D92" w:rsidRDefault="000F39D2" w:rsidP="000F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Виконання </w:t>
            </w:r>
            <w:r w:rsidRPr="009F3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здача лабораторної і самостійної роботи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5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9D2" w:rsidRPr="00A71D92" w:rsidRDefault="000F39D2" w:rsidP="000F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0F39D2" w:rsidRPr="0063176D" w:rsidRDefault="000F39D2" w:rsidP="000F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Критерії 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оцінювання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 xml:space="preserve">описані до </w:t>
            </w:r>
            <w:r w:rsidRPr="00595755">
              <w:rPr>
                <w:rFonts w:ascii="Times New Roman" w:hAnsi="Times New Roman" w:cs="Times New Roman"/>
                <w:b/>
                <w:sz w:val="24"/>
                <w:szCs w:val="24"/>
              </w:rPr>
              <w:t>кожної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лабораторної та самостійної роботи дисципліни 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>окремо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пунктах та балах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631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1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31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9D2" w:rsidRPr="00A71D92" w:rsidRDefault="000F39D2" w:rsidP="000F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2C" w:rsidRPr="00A71D92" w:rsidTr="007658A6">
        <w:tc>
          <w:tcPr>
            <w:tcW w:w="1951" w:type="dxa"/>
          </w:tcPr>
          <w:p w:rsidR="0018582C" w:rsidRPr="0018527A" w:rsidRDefault="0018582C" w:rsidP="0018582C">
            <w:pPr>
              <w:jc w:val="center"/>
              <w:rPr>
                <w:bCs/>
              </w:rPr>
            </w:pPr>
            <w:r w:rsidRPr="0018527A">
              <w:rPr>
                <w:b/>
              </w:rPr>
              <w:lastRenderedPageBreak/>
              <w:t xml:space="preserve">Змістовий модуль 4. </w:t>
            </w:r>
            <w:proofErr w:type="spellStart"/>
            <w:r w:rsidRPr="0018527A">
              <w:rPr>
                <w:b/>
              </w:rPr>
              <w:t>Протозоози</w:t>
            </w:r>
            <w:proofErr w:type="spellEnd"/>
            <w:r w:rsidRPr="0018527A">
              <w:rPr>
                <w:b/>
              </w:rPr>
              <w:t xml:space="preserve"> тварин</w:t>
            </w:r>
          </w:p>
        </w:tc>
        <w:tc>
          <w:tcPr>
            <w:tcW w:w="1081" w:type="dxa"/>
          </w:tcPr>
          <w:p w:rsidR="0018582C" w:rsidRPr="00A71D92" w:rsidRDefault="0018582C" w:rsidP="0018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12/24</w:t>
            </w:r>
          </w:p>
        </w:tc>
        <w:tc>
          <w:tcPr>
            <w:tcW w:w="3167" w:type="dxa"/>
          </w:tcPr>
          <w:p w:rsidR="00CC4A0E" w:rsidRPr="00CC4F88" w:rsidRDefault="0018582C" w:rsidP="00CC4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Студенти повинні </w:t>
            </w:r>
            <w:r w:rsidRPr="00CC4F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знати</w:t>
            </w:r>
            <w:r w:rsidRPr="00C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C4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загальну характеристику</w:t>
            </w:r>
            <w:r w:rsidR="0036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паразитичних найпростіших, </w:t>
            </w:r>
            <w:proofErr w:type="spellStart"/>
            <w:r w:rsidR="0036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бабезіози</w:t>
            </w:r>
            <w:proofErr w:type="spellEnd"/>
            <w:r w:rsidR="0036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ВРХ, овець, коней, м’ясоїдних, </w:t>
            </w:r>
            <w:proofErr w:type="spellStart"/>
            <w:r w:rsidR="0036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еймеріози</w:t>
            </w:r>
            <w:proofErr w:type="spellEnd"/>
            <w:r w:rsidR="0036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ВРХ, курей, кролів, токсоплазмоз тварин, </w:t>
            </w:r>
            <w:proofErr w:type="spellStart"/>
            <w:r w:rsidR="0036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саркоцистози</w:t>
            </w:r>
            <w:proofErr w:type="spellEnd"/>
            <w:r w:rsidR="0036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тварин, </w:t>
            </w:r>
            <w:proofErr w:type="spellStart"/>
            <w:r w:rsidR="0036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балантидіоз</w:t>
            </w:r>
            <w:proofErr w:type="spellEnd"/>
            <w:r w:rsidR="0036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тварин, </w:t>
            </w:r>
            <w:proofErr w:type="spellStart"/>
            <w:r w:rsidR="0036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криптоспроридіоз</w:t>
            </w:r>
            <w:proofErr w:type="spellEnd"/>
            <w:r w:rsidR="0036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тварин, хвороби спричинені </w:t>
            </w:r>
            <w:r w:rsidR="0036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прокаріотами (</w:t>
            </w:r>
            <w:proofErr w:type="spellStart"/>
            <w:r w:rsidR="0036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бореліоз</w:t>
            </w:r>
            <w:proofErr w:type="spellEnd"/>
            <w:r w:rsidR="0036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птиці, анаплазмоз ВРХ, анаплазмоз овець, </w:t>
            </w:r>
            <w:proofErr w:type="spellStart"/>
            <w:r w:rsidR="0036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еперитрозоонози</w:t>
            </w:r>
            <w:proofErr w:type="spellEnd"/>
            <w:r w:rsidR="00361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18582C" w:rsidRDefault="0018582C" w:rsidP="00185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(їх поширення, види тварин що хворіють на дані хвороби, клінічні ознаки, патолого-анатомічні зміни, методи діагностики та заходи боротьби і профілактики).</w:t>
            </w:r>
          </w:p>
          <w:p w:rsidR="00361B09" w:rsidRPr="00361B09" w:rsidRDefault="00361B09" w:rsidP="00185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B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Основні </w:t>
            </w:r>
            <w:proofErr w:type="spellStart"/>
            <w:r w:rsidRPr="00361B09">
              <w:rPr>
                <w:rFonts w:ascii="Times New Roman" w:hAnsi="Times New Roman" w:cs="Times New Roman"/>
                <w:iCs/>
                <w:sz w:val="24"/>
                <w:szCs w:val="24"/>
              </w:rPr>
              <w:t>антипротозойні</w:t>
            </w:r>
            <w:proofErr w:type="spellEnd"/>
            <w:r w:rsidRPr="00361B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препарати та особливості їх застосування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8582C" w:rsidRPr="00CC4F88" w:rsidRDefault="0018582C" w:rsidP="00361B0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CC4F88">
              <w:rPr>
                <w:b/>
                <w:shd w:val="clear" w:color="auto" w:fill="FFFFFF"/>
                <w:lang w:val="uk-UA"/>
              </w:rPr>
              <w:t>Вміти:</w:t>
            </w:r>
            <w:r w:rsidRPr="00CC4F88">
              <w:rPr>
                <w:shd w:val="clear" w:color="auto" w:fill="FFFFFF"/>
                <w:lang w:val="uk-UA"/>
              </w:rPr>
              <w:t xml:space="preserve"> ставити</w:t>
            </w:r>
            <w:r>
              <w:rPr>
                <w:lang w:val="uk-UA"/>
              </w:rPr>
              <w:t xml:space="preserve"> діагноз на </w:t>
            </w:r>
            <w:r w:rsidR="00361B09">
              <w:rPr>
                <w:lang w:val="uk-UA"/>
              </w:rPr>
              <w:t>дані хвороби тварин</w:t>
            </w:r>
            <w:r w:rsidRPr="00CC4F88">
              <w:rPr>
                <w:lang w:val="uk-UA"/>
              </w:rPr>
              <w:t xml:space="preserve">; проводити диференційну діагностику хвороб та їх збудників;   володіти сучасними методами лабораторних досліджень; розробляти і впроваджувати у практику лікувально-профілактичні </w:t>
            </w:r>
            <w:proofErr w:type="spellStart"/>
            <w:r w:rsidRPr="00CC4F88">
              <w:rPr>
                <w:lang w:val="uk-UA"/>
              </w:rPr>
              <w:t>протипаразитарні</w:t>
            </w:r>
            <w:proofErr w:type="spellEnd"/>
            <w:r w:rsidRPr="00CC4F88">
              <w:rPr>
                <w:lang w:val="uk-UA"/>
              </w:rPr>
              <w:t xml:space="preserve"> заходи.</w:t>
            </w:r>
            <w:r w:rsidRPr="00CC4F88">
              <w:rPr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75" w:type="dxa"/>
          </w:tcPr>
          <w:p w:rsidR="0018582C" w:rsidRPr="00A71D92" w:rsidRDefault="0018582C" w:rsidP="00185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здача лабораторної і самостійної роботи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5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82C" w:rsidRPr="00A71D92" w:rsidRDefault="0018582C" w:rsidP="0018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8582C" w:rsidRPr="0063176D" w:rsidRDefault="0018582C" w:rsidP="00185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>Критерії оцінювання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 xml:space="preserve">описані до </w:t>
            </w:r>
            <w:r w:rsidRPr="00595755">
              <w:rPr>
                <w:rFonts w:ascii="Times New Roman" w:hAnsi="Times New Roman" w:cs="Times New Roman"/>
                <w:b/>
                <w:sz w:val="24"/>
                <w:szCs w:val="24"/>
              </w:rPr>
              <w:t>кожної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лабораторної та самостійної роботи дисципліни 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>окремо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пунктах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балах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631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1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31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631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82C" w:rsidRPr="00A71D92" w:rsidRDefault="0018582C" w:rsidP="0018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2C" w:rsidRPr="00A71D92" w:rsidTr="007658A6">
        <w:tc>
          <w:tcPr>
            <w:tcW w:w="7774" w:type="dxa"/>
            <w:gridSpan w:val="4"/>
          </w:tcPr>
          <w:p w:rsidR="0018582C" w:rsidRPr="00A71D92" w:rsidRDefault="00DC4C91" w:rsidP="00BF12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Всього за </w:t>
            </w:r>
            <w:r w:rsidR="00BF12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858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8582C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571" w:type="dxa"/>
          </w:tcPr>
          <w:p w:rsidR="0018582C" w:rsidRPr="00A71D92" w:rsidRDefault="0018582C" w:rsidP="0018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18582C" w:rsidRPr="00A71D92" w:rsidTr="007658A6">
        <w:tc>
          <w:tcPr>
            <w:tcW w:w="1951" w:type="dxa"/>
          </w:tcPr>
          <w:p w:rsidR="0018582C" w:rsidRPr="00A71D92" w:rsidRDefault="0018582C" w:rsidP="0018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081" w:type="dxa"/>
          </w:tcPr>
          <w:p w:rsidR="0018582C" w:rsidRPr="00A71D92" w:rsidRDefault="0018582C" w:rsidP="0018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18582C" w:rsidRPr="00A71D92" w:rsidRDefault="0018582C" w:rsidP="0018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18582C" w:rsidRPr="00A71D92" w:rsidRDefault="0018582C" w:rsidP="0018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8582C" w:rsidRPr="00A71D92" w:rsidRDefault="0018582C" w:rsidP="0018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18582C" w:rsidRPr="00A71D92" w:rsidTr="007658A6">
        <w:tc>
          <w:tcPr>
            <w:tcW w:w="7774" w:type="dxa"/>
            <w:gridSpan w:val="4"/>
          </w:tcPr>
          <w:p w:rsidR="0018582C" w:rsidRPr="00A71D92" w:rsidRDefault="0018582C" w:rsidP="00185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71" w:type="dxa"/>
          </w:tcPr>
          <w:p w:rsidR="0018582C" w:rsidRPr="00A71D92" w:rsidRDefault="0018582C" w:rsidP="0018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76395" w:rsidRDefault="00E76395" w:rsidP="00E76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95" w:rsidRPr="00F82151" w:rsidRDefault="00E76395" w:rsidP="00E76395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76395" w:rsidRPr="00A71D92" w:rsidTr="00103EDF">
        <w:tc>
          <w:tcPr>
            <w:tcW w:w="2660" w:type="dxa"/>
          </w:tcPr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E76395" w:rsidRPr="00A71D92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E76395" w:rsidRPr="00A71D92" w:rsidTr="00103EDF">
        <w:tc>
          <w:tcPr>
            <w:tcW w:w="2660" w:type="dxa"/>
          </w:tcPr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E76395" w:rsidRPr="00A71D92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E76395" w:rsidRPr="00A71D92" w:rsidTr="00103EDF">
        <w:tc>
          <w:tcPr>
            <w:tcW w:w="2660" w:type="dxa"/>
          </w:tcPr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E76395" w:rsidRPr="00A71D92" w:rsidRDefault="00E76395" w:rsidP="00E7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76395" w:rsidRPr="00A71D92" w:rsidRDefault="00E76395" w:rsidP="00E76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95" w:rsidRPr="00F82151" w:rsidRDefault="00E76395" w:rsidP="00E76395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E76395" w:rsidRPr="00A71D92" w:rsidTr="00A60093">
        <w:tc>
          <w:tcPr>
            <w:tcW w:w="2330" w:type="dxa"/>
            <w:vMerge w:val="restart"/>
          </w:tcPr>
          <w:p w:rsidR="00E76395" w:rsidRPr="00A96EF1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015" w:type="dxa"/>
            <w:gridSpan w:val="2"/>
          </w:tcPr>
          <w:p w:rsidR="00E76395" w:rsidRPr="00A96EF1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E76395" w:rsidRPr="00A71D92" w:rsidTr="00A60093">
        <w:tc>
          <w:tcPr>
            <w:tcW w:w="2330" w:type="dxa"/>
            <w:vMerge/>
          </w:tcPr>
          <w:p w:rsidR="00E76395" w:rsidRPr="00A96EF1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</w:tcPr>
          <w:p w:rsidR="00E76395" w:rsidRPr="00A96EF1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14" w:type="dxa"/>
          </w:tcPr>
          <w:p w:rsidR="00E76395" w:rsidRPr="00A96EF1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E76395" w:rsidRPr="00A71D92" w:rsidTr="00A60093">
        <w:tc>
          <w:tcPr>
            <w:tcW w:w="2330" w:type="dxa"/>
          </w:tcPr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901" w:type="dxa"/>
          </w:tcPr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14" w:type="dxa"/>
            <w:vMerge w:val="restart"/>
          </w:tcPr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E76395" w:rsidRPr="00A71D92" w:rsidTr="00A60093">
        <w:tc>
          <w:tcPr>
            <w:tcW w:w="2330" w:type="dxa"/>
          </w:tcPr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3901" w:type="dxa"/>
          </w:tcPr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14" w:type="dxa"/>
            <w:vMerge/>
          </w:tcPr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95" w:rsidRPr="00A71D92" w:rsidTr="00A60093">
        <w:tc>
          <w:tcPr>
            <w:tcW w:w="2330" w:type="dxa"/>
          </w:tcPr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3901" w:type="dxa"/>
          </w:tcPr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14" w:type="dxa"/>
            <w:vMerge/>
          </w:tcPr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95" w:rsidRPr="00A71D92" w:rsidTr="00A60093">
        <w:tc>
          <w:tcPr>
            <w:tcW w:w="2330" w:type="dxa"/>
          </w:tcPr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3901" w:type="dxa"/>
          </w:tcPr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14" w:type="dxa"/>
          </w:tcPr>
          <w:p w:rsidR="00E76395" w:rsidRPr="00A71D92" w:rsidRDefault="00E76395" w:rsidP="00E7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67362A" w:rsidRDefault="0067362A" w:rsidP="00BF12AA">
      <w:pPr>
        <w:spacing w:after="160" w:line="259" w:lineRule="auto"/>
      </w:pPr>
      <w:bookmarkStart w:id="0" w:name="_GoBack"/>
      <w:bookmarkEnd w:id="0"/>
    </w:p>
    <w:sectPr w:rsidR="0067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95"/>
    <w:rsid w:val="000F39D2"/>
    <w:rsid w:val="00103EDF"/>
    <w:rsid w:val="0018582C"/>
    <w:rsid w:val="00194234"/>
    <w:rsid w:val="002D4044"/>
    <w:rsid w:val="003362DE"/>
    <w:rsid w:val="00342229"/>
    <w:rsid w:val="00361B09"/>
    <w:rsid w:val="00400BD6"/>
    <w:rsid w:val="0067362A"/>
    <w:rsid w:val="006F2C47"/>
    <w:rsid w:val="007658A6"/>
    <w:rsid w:val="007849CC"/>
    <w:rsid w:val="007A444D"/>
    <w:rsid w:val="007C43E2"/>
    <w:rsid w:val="008E75AD"/>
    <w:rsid w:val="008F1ABE"/>
    <w:rsid w:val="009263B9"/>
    <w:rsid w:val="00A60093"/>
    <w:rsid w:val="00A84967"/>
    <w:rsid w:val="00AD50FF"/>
    <w:rsid w:val="00B356E3"/>
    <w:rsid w:val="00B5249B"/>
    <w:rsid w:val="00BF12AA"/>
    <w:rsid w:val="00C1296F"/>
    <w:rsid w:val="00C473BC"/>
    <w:rsid w:val="00CC4A0E"/>
    <w:rsid w:val="00CD4A9A"/>
    <w:rsid w:val="00D131CF"/>
    <w:rsid w:val="00DC4C91"/>
    <w:rsid w:val="00E76395"/>
    <w:rsid w:val="00E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9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9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639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7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F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2A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9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9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639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7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F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2A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course/view.php?id=20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dcterms:created xsi:type="dcterms:W3CDTF">2020-06-17T21:47:00Z</dcterms:created>
  <dcterms:modified xsi:type="dcterms:W3CDTF">2020-06-19T16:13:00Z</dcterms:modified>
</cp:coreProperties>
</file>