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14C3" w14:textId="366688BB" w:rsidR="003C1FB6" w:rsidRPr="005D1655" w:rsidRDefault="00525454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СПЕЦІАЛЬНА СЕЛЕКЦІЯ ПОЛЬОВИХ КУЛЬТУР</w:t>
      </w:r>
    </w:p>
    <w:p w14:paraId="04083796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10537CB3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7418343E" w14:textId="77777777" w:rsidR="000532BC" w:rsidRDefault="004E3074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Макарчук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Олександр Сергійович</w:t>
            </w:r>
            <w:r w:rsidR="000532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128B7C6" w14:textId="137E6C94" w:rsidR="00780260" w:rsidRPr="005D1655" w:rsidRDefault="000532BC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Юлія Михайлівна</w:t>
            </w:r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A98F5E4" w:rsidR="00780260" w:rsidRPr="005D1655" w:rsidRDefault="005D1655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61FE83BC" w:rsidR="00780260" w:rsidRPr="005D1655" w:rsidRDefault="001847DE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5FF3939D" w:rsidR="00780260" w:rsidRPr="005D1655" w:rsidRDefault="005D1655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E38C5C0" w14:textId="42075356" w:rsidR="006D7CE1" w:rsidRDefault="006D7CE1" w:rsidP="006D7CE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Селекція рослин відіграє значну роль у забезпеченні людства продуктами харчування. Науковці стверджують, що внесок селекції сягає 40-50 %, а по окремих культурах до 80 %. Генетичний потенціал урожайності сучасних сортів і гібридів в середньому використовується лише на 45%.</w:t>
      </w:r>
    </w:p>
    <w:p w14:paraId="4B28AD73" w14:textId="6C34ACDE" w:rsidR="006D7CE1" w:rsidRDefault="006D7CE1" w:rsidP="006D7CE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7CE1">
        <w:rPr>
          <w:rFonts w:ascii="Times New Roman" w:hAnsi="Times New Roman" w:cs="Times New Roman"/>
          <w:i/>
          <w:sz w:val="24"/>
          <w:szCs w:val="24"/>
        </w:rPr>
        <w:t xml:space="preserve">Спеціальна селекція польових культур </w:t>
      </w:r>
      <w:r w:rsidRPr="00F00DEF">
        <w:rPr>
          <w:rFonts w:ascii="Times New Roman" w:hAnsi="Times New Roman" w:cs="Times New Roman"/>
          <w:i/>
          <w:sz w:val="24"/>
          <w:szCs w:val="24"/>
        </w:rPr>
        <w:t xml:space="preserve">– дисципліна, яка </w:t>
      </w:r>
      <w:r>
        <w:rPr>
          <w:rFonts w:ascii="Times New Roman" w:hAnsi="Times New Roman" w:cs="Times New Roman"/>
          <w:i/>
          <w:sz w:val="24"/>
          <w:szCs w:val="24"/>
        </w:rPr>
        <w:t xml:space="preserve">сформує розуміння реалізації генетичного потенціалу сортів і гібридів польових культур у виробничих умовах.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Надасть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можливість </w:t>
      </w:r>
      <w:r w:rsidRPr="00F00DEF">
        <w:rPr>
          <w:rFonts w:ascii="Times New Roman" w:hAnsi="Times New Roman" w:cs="Times New Roman"/>
          <w:i/>
          <w:sz w:val="24"/>
          <w:szCs w:val="24"/>
        </w:rPr>
        <w:t xml:space="preserve">майбутнім агрономам </w:t>
      </w:r>
      <w:r w:rsidR="00762498">
        <w:rPr>
          <w:rFonts w:ascii="Times New Roman" w:hAnsi="Times New Roman" w:cs="Times New Roman"/>
          <w:i/>
          <w:sz w:val="24"/>
          <w:szCs w:val="24"/>
        </w:rPr>
        <w:t>планувати технологію вирощування з урахуванням</w:t>
      </w:r>
      <w:r w:rsidR="00762498" w:rsidRPr="007624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2498" w:rsidRPr="00AC645C">
        <w:rPr>
          <w:rFonts w:ascii="Times New Roman" w:hAnsi="Times New Roman" w:cs="Times New Roman"/>
          <w:i/>
          <w:sz w:val="24"/>
          <w:szCs w:val="24"/>
        </w:rPr>
        <w:t xml:space="preserve">специфіки </w:t>
      </w:r>
      <w:r w:rsidR="00762498">
        <w:rPr>
          <w:rFonts w:ascii="Times New Roman" w:hAnsi="Times New Roman" w:cs="Times New Roman"/>
          <w:i/>
          <w:sz w:val="24"/>
          <w:szCs w:val="24"/>
        </w:rPr>
        <w:t xml:space="preserve">створення сортів та гібридів </w:t>
      </w:r>
      <w:r w:rsidR="00762498" w:rsidRPr="00AC645C">
        <w:rPr>
          <w:rFonts w:ascii="Times New Roman" w:hAnsi="Times New Roman" w:cs="Times New Roman"/>
          <w:i/>
          <w:sz w:val="24"/>
          <w:szCs w:val="24"/>
        </w:rPr>
        <w:t xml:space="preserve">с.-г. культур, </w:t>
      </w:r>
      <w:r w:rsidR="00762498">
        <w:rPr>
          <w:rFonts w:ascii="Times New Roman" w:hAnsi="Times New Roman" w:cs="Times New Roman"/>
          <w:i/>
          <w:sz w:val="24"/>
          <w:szCs w:val="24"/>
        </w:rPr>
        <w:t xml:space="preserve">їх </w:t>
      </w:r>
      <w:r w:rsidR="00762498" w:rsidRPr="00AC645C">
        <w:rPr>
          <w:rFonts w:ascii="Times New Roman" w:hAnsi="Times New Roman" w:cs="Times New Roman"/>
          <w:i/>
          <w:sz w:val="24"/>
          <w:szCs w:val="24"/>
        </w:rPr>
        <w:t>біологічних</w:t>
      </w:r>
      <w:r w:rsidR="00762498">
        <w:rPr>
          <w:rFonts w:ascii="Times New Roman" w:hAnsi="Times New Roman" w:cs="Times New Roman"/>
          <w:i/>
          <w:sz w:val="24"/>
          <w:szCs w:val="24"/>
        </w:rPr>
        <w:t xml:space="preserve"> та</w:t>
      </w:r>
      <w:r w:rsidR="00762498" w:rsidRPr="00AC645C">
        <w:rPr>
          <w:rFonts w:ascii="Times New Roman" w:hAnsi="Times New Roman" w:cs="Times New Roman"/>
          <w:i/>
          <w:sz w:val="24"/>
          <w:szCs w:val="24"/>
        </w:rPr>
        <w:t xml:space="preserve"> генетичних особливостей </w:t>
      </w:r>
      <w:r w:rsidR="00762498">
        <w:rPr>
          <w:rFonts w:ascii="Times New Roman" w:hAnsi="Times New Roman" w:cs="Times New Roman"/>
          <w:i/>
          <w:sz w:val="24"/>
          <w:szCs w:val="24"/>
        </w:rPr>
        <w:t>і</w:t>
      </w:r>
      <w:r w:rsidR="00762498" w:rsidRPr="00AC645C">
        <w:rPr>
          <w:rFonts w:ascii="Times New Roman" w:hAnsi="Times New Roman" w:cs="Times New Roman"/>
          <w:i/>
          <w:sz w:val="24"/>
          <w:szCs w:val="24"/>
        </w:rPr>
        <w:t xml:space="preserve"> напрямів використання.</w:t>
      </w:r>
    </w:p>
    <w:p w14:paraId="7ECA517E" w14:textId="77777777" w:rsidR="00947EDD" w:rsidRPr="00AC645C" w:rsidRDefault="00947EDD" w:rsidP="00947ED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617428" w14:textId="77777777" w:rsidR="00D444FA" w:rsidRPr="00AC645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45C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722B0EA6" w14:textId="21ADB307" w:rsidR="007D0373" w:rsidRPr="00AC645C" w:rsidRDefault="007D0373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Методика і техніка селекційного процесу.</w:t>
      </w:r>
    </w:p>
    <w:p w14:paraId="1FB9CC1E" w14:textId="72786D24" w:rsidR="007D0373" w:rsidRPr="00AC645C" w:rsidRDefault="007D0373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Основні методи створення вихідного матеріалу.</w:t>
      </w:r>
    </w:p>
    <w:p w14:paraId="62AD8D5F" w14:textId="7DF319A0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 xml:space="preserve">Використання ефекту гетерозису в селекції рослин. </w:t>
      </w:r>
    </w:p>
    <w:p w14:paraId="371558DE" w14:textId="40F96A36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Використання інбридингу в селекції культурних рослин.</w:t>
      </w:r>
    </w:p>
    <w:p w14:paraId="7B658823" w14:textId="77777777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Чоловіча стерильність та її використання в селекції та насінництві польових культур.</w:t>
      </w:r>
    </w:p>
    <w:p w14:paraId="0D3DC802" w14:textId="3FA0DB56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зернових колосових культур.</w:t>
      </w:r>
    </w:p>
    <w:p w14:paraId="190B4EDB" w14:textId="4DE840CE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зернобобових культур.</w:t>
      </w:r>
    </w:p>
    <w:p w14:paraId="620AFA2C" w14:textId="13D84572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круп’яних культур.</w:t>
      </w:r>
    </w:p>
    <w:p w14:paraId="6AECD744" w14:textId="5642B07F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кукурудзи.</w:t>
      </w:r>
    </w:p>
    <w:p w14:paraId="5779D9EB" w14:textId="28664029" w:rsidR="008201A7" w:rsidRPr="00AC645C" w:rsidRDefault="008201A7" w:rsidP="007D0373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олійних культур.</w:t>
      </w:r>
    </w:p>
    <w:p w14:paraId="3DEFEBBC" w14:textId="414FE0E9" w:rsidR="008201A7" w:rsidRPr="00AC645C" w:rsidRDefault="008201A7" w:rsidP="007D0373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ефіроолійних культур.</w:t>
      </w:r>
    </w:p>
    <w:p w14:paraId="3074271B" w14:textId="77CBF92B" w:rsidR="008201A7" w:rsidRPr="00AC645C" w:rsidRDefault="008201A7" w:rsidP="007D0373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прядивних культур.</w:t>
      </w:r>
    </w:p>
    <w:p w14:paraId="010246E1" w14:textId="407CA44B" w:rsidR="008201A7" w:rsidRPr="00AC645C" w:rsidRDefault="008201A7" w:rsidP="007D0373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цукрових та кормових буряків.</w:t>
      </w:r>
    </w:p>
    <w:p w14:paraId="08B7B235" w14:textId="5534A868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бобових та злакових трав.</w:t>
      </w:r>
    </w:p>
    <w:p w14:paraId="68EA6BDB" w14:textId="79F09B90" w:rsidR="008201A7" w:rsidRPr="00AC645C" w:rsidRDefault="008201A7" w:rsidP="008201A7">
      <w:pPr>
        <w:pStyle w:val="a4"/>
        <w:numPr>
          <w:ilvl w:val="2"/>
          <w:numId w:val="11"/>
        </w:numPr>
        <w:spacing w:after="0" w:line="240" w:lineRule="auto"/>
        <w:ind w:left="851" w:hanging="427"/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Селекція біоенергетичних культур.</w:t>
      </w:r>
    </w:p>
    <w:p w14:paraId="2BF105DD" w14:textId="77777777" w:rsidR="00D444FA" w:rsidRPr="00AC645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AC645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45C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AC645C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5C6E0181" w:rsidR="00D444FA" w:rsidRPr="00AC645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645C">
        <w:rPr>
          <w:rFonts w:ascii="Times New Roman" w:hAnsi="Times New Roman" w:cs="Times New Roman"/>
          <w:b/>
          <w:i/>
          <w:sz w:val="24"/>
          <w:szCs w:val="24"/>
        </w:rPr>
        <w:t xml:space="preserve">(практичних) </w:t>
      </w:r>
    </w:p>
    <w:p w14:paraId="329C06C7" w14:textId="141A627F" w:rsidR="00434216" w:rsidRPr="00AC645C" w:rsidRDefault="007D0373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Схема селекційного процесу.</w:t>
      </w:r>
    </w:p>
    <w:p w14:paraId="53415816" w14:textId="6EA558FB" w:rsidR="007D0373" w:rsidRPr="00AC645C" w:rsidRDefault="007D0373" w:rsidP="00D039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Розрахунок обсягів робіт, площ селекційних та насіннєвих розсадників, потреби в насінні зернових культур.</w:t>
      </w:r>
    </w:p>
    <w:p w14:paraId="310FA5BE" w14:textId="547A892D" w:rsidR="007D0373" w:rsidRPr="00AC645C" w:rsidRDefault="007D0373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Розрахунок обсягів робіт, площ селекційних та насіннєвих розсадників, потреби в насінні кукурудзи</w:t>
      </w:r>
      <w:r w:rsidR="00D203B6">
        <w:rPr>
          <w:rFonts w:ascii="Times New Roman" w:hAnsi="Times New Roman" w:cs="Times New Roman"/>
          <w:sz w:val="24"/>
          <w:szCs w:val="24"/>
        </w:rPr>
        <w:t>.</w:t>
      </w:r>
    </w:p>
    <w:p w14:paraId="5515D434" w14:textId="1D0F30C8" w:rsidR="007D0373" w:rsidRPr="00AC645C" w:rsidRDefault="007D0373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Розрахунок обсягів робіт, площ селекційних та насіннєвих розсадників, потреби в насінні цукрових буряків</w:t>
      </w:r>
      <w:r w:rsidR="00D203B6">
        <w:rPr>
          <w:rFonts w:ascii="Times New Roman" w:hAnsi="Times New Roman" w:cs="Times New Roman"/>
          <w:sz w:val="24"/>
          <w:szCs w:val="24"/>
        </w:rPr>
        <w:t>.</w:t>
      </w:r>
    </w:p>
    <w:p w14:paraId="26BCC78D" w14:textId="10FFF1B2" w:rsidR="00434216" w:rsidRPr="00AC645C" w:rsidRDefault="00434216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Техніка гібридизації. Типи схрещувань у селекції гібридів</w:t>
      </w:r>
      <w:r w:rsidR="007D0373" w:rsidRPr="00AC645C">
        <w:rPr>
          <w:rFonts w:ascii="Times New Roman" w:hAnsi="Times New Roman" w:cs="Times New Roman"/>
          <w:sz w:val="24"/>
          <w:szCs w:val="24"/>
        </w:rPr>
        <w:t>.</w:t>
      </w:r>
    </w:p>
    <w:p w14:paraId="45E7F7A1" w14:textId="07E02383" w:rsidR="007D0373" w:rsidRPr="00AC645C" w:rsidRDefault="007D0373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lastRenderedPageBreak/>
        <w:t>Методи і схеми добору.</w:t>
      </w:r>
    </w:p>
    <w:p w14:paraId="3FC7CC28" w14:textId="48C4FCC3" w:rsidR="007D0373" w:rsidRPr="00AC645C" w:rsidRDefault="007D0373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Типи гібридів у виробництві.</w:t>
      </w:r>
    </w:p>
    <w:p w14:paraId="0E3AE207" w14:textId="78E7D498" w:rsidR="007D0373" w:rsidRPr="00AC645C" w:rsidRDefault="00AC645C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Основні методи</w:t>
      </w:r>
      <w:r w:rsidR="007D0373" w:rsidRPr="00AC645C">
        <w:rPr>
          <w:rFonts w:ascii="Times New Roman" w:hAnsi="Times New Roman" w:cs="Times New Roman"/>
          <w:sz w:val="24"/>
          <w:szCs w:val="24"/>
        </w:rPr>
        <w:t xml:space="preserve"> створення та покращення самозапильних ліній.</w:t>
      </w:r>
    </w:p>
    <w:p w14:paraId="4821A712" w14:textId="0CE480AD" w:rsidR="007D0373" w:rsidRPr="00AC645C" w:rsidRDefault="007D0373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Оцінка самозапильних ліній за ЗКЗ і СКЗ.</w:t>
      </w:r>
    </w:p>
    <w:p w14:paraId="35292545" w14:textId="36588BAC" w:rsidR="007D0373" w:rsidRPr="00AC645C" w:rsidRDefault="007D0373" w:rsidP="007D0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 xml:space="preserve">Вихідний матеріал і методи створення стерильних аналогів фертильних ліній та ліній </w:t>
      </w:r>
      <w:proofErr w:type="spellStart"/>
      <w:r w:rsidRPr="00AC645C">
        <w:rPr>
          <w:rFonts w:ascii="Times New Roman" w:hAnsi="Times New Roman" w:cs="Times New Roman"/>
          <w:sz w:val="24"/>
          <w:szCs w:val="24"/>
        </w:rPr>
        <w:t>відновлювачів</w:t>
      </w:r>
      <w:proofErr w:type="spellEnd"/>
      <w:r w:rsidRPr="00AC645C">
        <w:rPr>
          <w:rFonts w:ascii="Times New Roman" w:hAnsi="Times New Roman" w:cs="Times New Roman"/>
          <w:sz w:val="24"/>
          <w:szCs w:val="24"/>
        </w:rPr>
        <w:t xml:space="preserve"> фертильності.</w:t>
      </w:r>
    </w:p>
    <w:p w14:paraId="5075E9B7" w14:textId="4BDB609B" w:rsidR="002F5F08" w:rsidRPr="00AC645C" w:rsidRDefault="00AC645C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Оцінка тривалості вегетаційного періоду польових культур.</w:t>
      </w:r>
    </w:p>
    <w:p w14:paraId="3713B955" w14:textId="0B842F7C" w:rsidR="00AC645C" w:rsidRPr="00AC645C" w:rsidRDefault="00AC645C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Оцінка урожайності та елементів її формування.</w:t>
      </w:r>
    </w:p>
    <w:p w14:paraId="691E6F74" w14:textId="501A04C8" w:rsidR="00AC645C" w:rsidRPr="00AC645C" w:rsidRDefault="00AC645C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Оцінка стійкості до несприятливих ґрунтово-кліматичних умов.</w:t>
      </w:r>
    </w:p>
    <w:p w14:paraId="1136496C" w14:textId="05092BA1" w:rsidR="00AC645C" w:rsidRPr="00AC645C" w:rsidRDefault="00AC645C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 xml:space="preserve">Оцінка стійкості до </w:t>
      </w:r>
      <w:proofErr w:type="spellStart"/>
      <w:r w:rsidRPr="00AC645C"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 w:rsidRPr="00AC645C">
        <w:rPr>
          <w:rFonts w:ascii="Times New Roman" w:hAnsi="Times New Roman" w:cs="Times New Roman"/>
          <w:sz w:val="24"/>
          <w:szCs w:val="24"/>
        </w:rPr>
        <w:t>.</w:t>
      </w:r>
    </w:p>
    <w:p w14:paraId="32CB09D5" w14:textId="1F75CB69" w:rsidR="00AC645C" w:rsidRPr="00AC645C" w:rsidRDefault="00AC645C" w:rsidP="0043421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AC645C">
        <w:rPr>
          <w:rFonts w:ascii="Times New Roman" w:hAnsi="Times New Roman" w:cs="Times New Roman"/>
          <w:sz w:val="24"/>
          <w:szCs w:val="24"/>
        </w:rPr>
        <w:t>Оцінка селекційного матеріалу за якісними показниками.</w:t>
      </w:r>
    </w:p>
    <w:sectPr w:rsidR="00AC645C" w:rsidRPr="00AC64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C7A2B"/>
    <w:multiLevelType w:val="hybridMultilevel"/>
    <w:tmpl w:val="D59C5A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D3A05"/>
    <w:multiLevelType w:val="hybridMultilevel"/>
    <w:tmpl w:val="8FA2C4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46BD3"/>
    <w:multiLevelType w:val="hybridMultilevel"/>
    <w:tmpl w:val="BE24D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D379A"/>
    <w:multiLevelType w:val="hybridMultilevel"/>
    <w:tmpl w:val="5E5A06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C1559"/>
    <w:multiLevelType w:val="hybridMultilevel"/>
    <w:tmpl w:val="773006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62E2E"/>
    <w:multiLevelType w:val="hybridMultilevel"/>
    <w:tmpl w:val="5E5A06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0532BC"/>
    <w:rsid w:val="001847DE"/>
    <w:rsid w:val="00206B44"/>
    <w:rsid w:val="002311D7"/>
    <w:rsid w:val="002B3265"/>
    <w:rsid w:val="002F5F08"/>
    <w:rsid w:val="003465E3"/>
    <w:rsid w:val="003C1FB6"/>
    <w:rsid w:val="00421F2B"/>
    <w:rsid w:val="00430124"/>
    <w:rsid w:val="00434216"/>
    <w:rsid w:val="004E3074"/>
    <w:rsid w:val="00525454"/>
    <w:rsid w:val="005B1414"/>
    <w:rsid w:val="005D1655"/>
    <w:rsid w:val="006D7CE1"/>
    <w:rsid w:val="006F38E9"/>
    <w:rsid w:val="00762498"/>
    <w:rsid w:val="00780260"/>
    <w:rsid w:val="007852EC"/>
    <w:rsid w:val="007D0373"/>
    <w:rsid w:val="007E733A"/>
    <w:rsid w:val="008201A7"/>
    <w:rsid w:val="00947EDD"/>
    <w:rsid w:val="00AC645C"/>
    <w:rsid w:val="00AC66BF"/>
    <w:rsid w:val="00AF5C11"/>
    <w:rsid w:val="00C734FD"/>
    <w:rsid w:val="00CB4B03"/>
    <w:rsid w:val="00D203B6"/>
    <w:rsid w:val="00D444FA"/>
    <w:rsid w:val="00DE730E"/>
    <w:rsid w:val="00E3427C"/>
    <w:rsid w:val="00E56970"/>
    <w:rsid w:val="00E64EF1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customXml/itemProps2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dcterms:created xsi:type="dcterms:W3CDTF">2021-10-28T09:54:00Z</dcterms:created>
  <dcterms:modified xsi:type="dcterms:W3CDTF">2021-10-28T09:54:00Z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