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/>
        <w:drawing>
          <wp:inline distB="0" distT="0" distL="0" distR="0">
            <wp:extent cx="6120765" cy="9558020"/>
            <wp:effectExtent b="0" l="0" r="0" t="0"/>
            <wp:docPr id="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558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Опис навчальної дисципліни</w:t>
      </w:r>
    </w:p>
    <w:p w:rsidR="00000000" w:rsidDel="00000000" w:rsidP="00000000" w:rsidRDefault="00000000" w:rsidRPr="00000000" w14:paraId="00000003">
      <w:pPr>
        <w:widowControl w:val="0"/>
        <w:ind w:firstLine="567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Риторика та публічний виступ 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(назва)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9"/>
        <w:gridCol w:w="2633"/>
        <w:gridCol w:w="2797"/>
        <w:tblGridChange w:id="0">
          <w:tblGrid>
            <w:gridCol w:w="4199"/>
            <w:gridCol w:w="2633"/>
            <w:gridCol w:w="279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напрям підготовки, спеціальність, освітньо-кваліфікаційний рівень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Ступінь вищої освіти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-10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Бакалавр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Спеціальність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-10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281 «Публічне управління та адміністрування»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Освітня програма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-10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«Публічне управління та адміністрування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навчальної дисципліни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Вид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Вибіркова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Форма контролю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Показники навчальної дисципліни для денної та заочної форм навчання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денна 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Рік підготовки (курс)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Лекційні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26 год.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Практичні, семінарські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26 год.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Лабораторні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Самостійна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Індивідуальні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Кількість тижневих авдиторних 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годин для денної форми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Мета, завдання та компетентності навчальної дисципліни</w:t>
      </w:r>
    </w:p>
    <w:p w:rsidR="00000000" w:rsidDel="00000000" w:rsidP="00000000" w:rsidRDefault="00000000" w:rsidRPr="00000000" w14:paraId="00000056">
      <w:pPr>
        <w:ind w:firstLine="56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Метою курсу</w:t>
      </w:r>
      <w:r w:rsidDel="00000000" w:rsidR="00000000" w:rsidRPr="00000000">
        <w:rPr>
          <w:rtl w:val="0"/>
        </w:rPr>
        <w:t xml:space="preserve"> є розвиток риторичної компетентності особистості здобувача вищої освіти, сприяння йому в оволодінні культурою комунікації як найважливішого засобу професійної діяльності фахівця сфери публічного управління та адміністрування.</w:t>
      </w:r>
    </w:p>
    <w:p w:rsidR="00000000" w:rsidDel="00000000" w:rsidP="00000000" w:rsidRDefault="00000000" w:rsidRPr="00000000" w14:paraId="00000057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Відведений на риторичну підготовку час дозволяє вирішити такі </w:t>
      </w:r>
      <w:r w:rsidDel="00000000" w:rsidR="00000000" w:rsidRPr="00000000">
        <w:rPr>
          <w:b w:val="1"/>
          <w:i w:val="1"/>
          <w:rtl w:val="0"/>
        </w:rPr>
        <w:t xml:space="preserve">завдання: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276"/>
        </w:tabs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1) забезпеити можливості опанування основних теоретичних засад риторики;</w:t>
      </w:r>
    </w:p>
    <w:p w:rsidR="00000000" w:rsidDel="00000000" w:rsidP="00000000" w:rsidRDefault="00000000" w:rsidRPr="00000000" w14:paraId="00000059">
      <w:pPr>
        <w:tabs>
          <w:tab w:val="left" w:leader="none" w:pos="1276"/>
        </w:tabs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2) сприяти усвідомленню важливості здобутих теоретичних знань для формування загальних та спеціальних компетентностей;</w:t>
      </w:r>
    </w:p>
    <w:p w:rsidR="00000000" w:rsidDel="00000000" w:rsidP="00000000" w:rsidRDefault="00000000" w:rsidRPr="00000000" w14:paraId="0000005A">
      <w:pPr>
        <w:tabs>
          <w:tab w:val="left" w:leader="none" w:pos="1276"/>
        </w:tabs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3) сформувати практичні навички ефективного переконання, підготовки та виголошення публічного виступу;</w:t>
      </w:r>
    </w:p>
    <w:p w:rsidR="00000000" w:rsidDel="00000000" w:rsidP="00000000" w:rsidRDefault="00000000" w:rsidRPr="00000000" w14:paraId="0000005B">
      <w:pPr>
        <w:tabs>
          <w:tab w:val="left" w:leader="none" w:pos="1276"/>
        </w:tabs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4) надати змогу застосувати навички в змодельованих ситуаціях професійного спілкування.</w:t>
      </w:r>
    </w:p>
    <w:p w:rsidR="00000000" w:rsidDel="00000000" w:rsidP="00000000" w:rsidRDefault="00000000" w:rsidRPr="00000000" w14:paraId="0000005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851"/>
        </w:tabs>
        <w:ind w:left="56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Набуття компетентностей:</w:t>
      </w:r>
    </w:p>
    <w:p w:rsidR="00000000" w:rsidDel="00000000" w:rsidP="00000000" w:rsidRDefault="00000000" w:rsidRPr="00000000" w14:paraId="0000005E">
      <w:pPr>
        <w:tabs>
          <w:tab w:val="left" w:leader="none" w:pos="851"/>
        </w:tabs>
        <w:ind w:left="56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Інтегральна компетентність</w:t>
      </w:r>
    </w:p>
    <w:p w:rsidR="00000000" w:rsidDel="00000000" w:rsidP="00000000" w:rsidRDefault="00000000" w:rsidRPr="00000000" w14:paraId="0000005F">
      <w:pPr>
        <w:tabs>
          <w:tab w:val="left" w:leader="none" w:pos="851"/>
        </w:tabs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</w:p>
    <w:p w:rsidR="00000000" w:rsidDel="00000000" w:rsidP="00000000" w:rsidRDefault="00000000" w:rsidRPr="00000000" w14:paraId="00000060">
      <w:pPr>
        <w:shd w:fill="ffffff" w:val="clear"/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загальні компетентності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61">
      <w:pPr>
        <w:shd w:fill="ffffff" w:val="clear"/>
        <w:ind w:left="0" w:firstLine="566.929133858267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здатність вчитися та оволодівати сучасними знаннями (ЗК1),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ind w:left="0" w:firstLine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здатність бути критичним і самокритичним (ЗК4), </w:t>
      </w:r>
    </w:p>
    <w:p w:rsidR="00000000" w:rsidDel="00000000" w:rsidP="00000000" w:rsidRDefault="00000000" w:rsidRPr="00000000" w14:paraId="00000063">
      <w:pPr>
        <w:shd w:fill="ffffff" w:val="clear"/>
        <w:ind w:left="0" w:firstLine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здатність спілкуватися державною мовою як усно, так і письмово (ЗК10), </w:t>
      </w:r>
    </w:p>
    <w:p w:rsidR="00000000" w:rsidDel="00000000" w:rsidP="00000000" w:rsidRDefault="00000000" w:rsidRPr="00000000" w14:paraId="00000064">
      <w:pPr>
        <w:shd w:fill="ffffff" w:val="clear"/>
        <w:ind w:left="0" w:firstLine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навички міжособистісної взаємодії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ЗК12), </w:t>
      </w:r>
    </w:p>
    <w:p w:rsidR="00000000" w:rsidDel="00000000" w:rsidP="00000000" w:rsidRDefault="00000000" w:rsidRPr="00000000" w14:paraId="00000065">
      <w:pPr>
        <w:shd w:fill="ffffff" w:val="clear"/>
        <w:ind w:left="0" w:firstLine="566.929133858267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здатність спілкуватися з представниками інших професійних груп різного рівня (з експертами з інших галузей знань/видів діяльності) (ЗК13);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спеціальні (фахові) компетентності: </w:t>
      </w:r>
      <w:r w:rsidDel="00000000" w:rsidR="00000000" w:rsidRPr="00000000">
        <w:rPr>
          <w:color w:val="000000"/>
          <w:rtl w:val="0"/>
        </w:rPr>
        <w:t xml:space="preserve">здатність до соціальної взаємодії, до співробітництва й розв’язання конфліктів (СК1).</w:t>
      </w:r>
    </w:p>
    <w:p w:rsidR="00000000" w:rsidDel="00000000" w:rsidP="00000000" w:rsidRDefault="00000000" w:rsidRPr="00000000" w14:paraId="00000067">
      <w:pPr>
        <w:shd w:fill="ffffff" w:val="clear"/>
        <w:ind w:firstLine="567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Програмні результати навчання (ПР):</w:t>
      </w:r>
    </w:p>
    <w:p w:rsidR="00000000" w:rsidDel="00000000" w:rsidP="00000000" w:rsidRDefault="00000000" w:rsidRPr="00000000" w14:paraId="00000068">
      <w:pPr>
        <w:shd w:fill="ffffff" w:val="clear"/>
        <w:ind w:firstLine="567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Уміти налагодити комунікацію між громадянами та органами державної влади і місцевого самоврядування (ПРН 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259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Програма та структура навчальної дисципліни</w:t>
      </w:r>
    </w:p>
    <w:p w:rsidR="00000000" w:rsidDel="00000000" w:rsidP="00000000" w:rsidRDefault="00000000" w:rsidRPr="00000000" w14:paraId="0000006B">
      <w:pPr>
        <w:widowControl w:val="0"/>
        <w:ind w:left="28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Структура навчальної дисципліни </w:t>
      </w:r>
    </w:p>
    <w:p w:rsidR="00000000" w:rsidDel="00000000" w:rsidP="00000000" w:rsidRDefault="00000000" w:rsidRPr="00000000" w14:paraId="0000006C">
      <w:pPr>
        <w:tabs>
          <w:tab w:val="left" w:leader="none" w:pos="567"/>
        </w:tabs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«Риторика та публічний виступ»</w:t>
      </w:r>
    </w:p>
    <w:p w:rsidR="00000000" w:rsidDel="00000000" w:rsidP="00000000" w:rsidRDefault="00000000" w:rsidRPr="00000000" w14:paraId="0000006D">
      <w:pPr>
        <w:tabs>
          <w:tab w:val="left" w:leader="none" w:pos="540"/>
        </w:tabs>
        <w:ind w:left="36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9"/>
        <w:gridCol w:w="1046"/>
        <w:gridCol w:w="711"/>
        <w:gridCol w:w="711"/>
        <w:gridCol w:w="664"/>
        <w:gridCol w:w="888"/>
        <w:tblGridChange w:id="0">
          <w:tblGrid>
            <w:gridCol w:w="5609"/>
            <w:gridCol w:w="1046"/>
            <w:gridCol w:w="711"/>
            <w:gridCol w:w="711"/>
            <w:gridCol w:w="664"/>
            <w:gridCol w:w="888"/>
          </w:tblGrid>
        </w:tblGridChange>
      </w:tblGrid>
      <w:tr>
        <w:trPr>
          <w:cantSplit w:val="0"/>
          <w:trHeight w:val="7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Назви змістових модулів і тем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16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 тому числі</w:t>
            </w:r>
          </w:p>
        </w:tc>
      </w:tr>
      <w:tr>
        <w:trPr>
          <w:cantSplit w:val="0"/>
          <w:trHeight w:val="47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інд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с.р.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0"/>
              </w:tabs>
              <w:ind w:firstLine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1. Теоретичні засади риторики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1. Риторика як наука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2. Логічне підґрунтя ораторського мистецтва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3. Основні закони риторики. Інвенція (концептуальний закон, моделювання авдиторії) “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4. Стратегія і тактика оратора (Інвенція)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5. Підготовка до публічного виступу. Диспозиція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6. Елокуція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Разом за змістовим модулем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 Основи практичної риторики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7-8. Меморія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9. Інформаційний виступ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10. Переконувальний виступ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11. Репетиція виступу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12-13. Акція. Релаксація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Разом за змістовим модулем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Усього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98</w:t>
            </w:r>
          </w:p>
        </w:tc>
      </w:tr>
    </w:tbl>
    <w:p w:rsidR="00000000" w:rsidDel="00000000" w:rsidP="00000000" w:rsidRDefault="00000000" w:rsidRPr="00000000" w14:paraId="000000E6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keepLines w:val="0"/>
        <w:numPr>
          <w:ilvl w:val="0"/>
          <w:numId w:val="7"/>
        </w:numPr>
        <w:spacing w:before="0" w:lineRule="auto"/>
        <w:ind w:left="1080" w:hanging="36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Теми практичних занять</w:t>
      </w:r>
    </w:p>
    <w:tbl>
      <w:tblPr>
        <w:tblStyle w:val="Table3"/>
        <w:tblW w:w="8694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5256"/>
        <w:gridCol w:w="2163"/>
        <w:tblGridChange w:id="0">
          <w:tblGrid>
            <w:gridCol w:w="1275"/>
            <w:gridCol w:w="5256"/>
            <w:gridCol w:w="21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Виголошення промови: тренування уміння правильного мовлення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мовленнєвого мислення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Планування задуму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Техніки ефективної аргументації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Стилістика промови. Культура мовлення оратора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Дискусія. Оксфордські дебати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Психологічні особливості запам’ятовування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Риторичний аналіз інформаційних промов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Риторичний аналіз переконувальних промов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Психологія взаємодії оратора й авдиторії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Розробка ілюстративного матеріалу для виступу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Виголошення виступу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113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60" w:lineRule="auto"/>
        <w:ind w:left="10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Теми самостійної роботи</w:t>
      </w:r>
    </w:p>
    <w:tbl>
      <w:tblPr>
        <w:tblStyle w:val="Table4"/>
        <w:tblW w:w="870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5260"/>
        <w:gridCol w:w="2164"/>
        <w:tblGridChange w:id="0">
          <w:tblGrid>
            <w:gridCol w:w="1276"/>
            <w:gridCol w:w="5260"/>
            <w:gridCol w:w="21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риторики на українських землях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Риторичний аналіз концепцій промов передових світових лідерів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Авдиторія як соціально-психологічне явище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концепції переконувальної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плану-конспекту переконувальної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Алгоритм абзацу – метод аналізу та запамятовування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карти пам’яті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презентації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Усього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7"/>
        </w:numPr>
        <w:tabs>
          <w:tab w:val="left" w:leader="none" w:pos="851"/>
        </w:tabs>
        <w:spacing w:line="276" w:lineRule="auto"/>
        <w:ind w:left="108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Контрольні питання, комплекти тестів для визначення рівня засвоєння знань студентами.</w:t>
      </w:r>
    </w:p>
    <w:p w:rsidR="00000000" w:rsidDel="00000000" w:rsidP="00000000" w:rsidRDefault="00000000" w:rsidRPr="00000000" w14:paraId="0000013B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Риторика як наука. Предмет і основні завдання курсу риторики.</w:t>
      </w:r>
    </w:p>
    <w:p w:rsidR="00000000" w:rsidDel="00000000" w:rsidP="00000000" w:rsidRDefault="00000000" w:rsidRPr="00000000" w14:paraId="0000013D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Ораторське мистецтво в житті політичного і громадського діяча.</w:t>
      </w:r>
    </w:p>
    <w:p w:rsidR="00000000" w:rsidDel="00000000" w:rsidP="00000000" w:rsidRDefault="00000000" w:rsidRPr="00000000" w14:paraId="0000013E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Зв’язок риторики з іншими науками.</w:t>
      </w:r>
    </w:p>
    <w:p w:rsidR="00000000" w:rsidDel="00000000" w:rsidP="00000000" w:rsidRDefault="00000000" w:rsidRPr="00000000" w14:paraId="0000013F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Історія риторики.</w:t>
      </w:r>
    </w:p>
    <w:p w:rsidR="00000000" w:rsidDel="00000000" w:rsidP="00000000" w:rsidRDefault="00000000" w:rsidRPr="00000000" w14:paraId="00000140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Антична полісна демократія – основна суспільно-політична передумова розквіту ораторського мистецтва в стародавній Греції.</w:t>
      </w:r>
    </w:p>
    <w:p w:rsidR="00000000" w:rsidDel="00000000" w:rsidP="00000000" w:rsidRDefault="00000000" w:rsidRPr="00000000" w14:paraId="00000141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Українське ораторське мистецтво. </w:t>
      </w:r>
    </w:p>
    <w:p w:rsidR="00000000" w:rsidDel="00000000" w:rsidP="00000000" w:rsidRDefault="00000000" w:rsidRPr="00000000" w14:paraId="00000142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 Промова. Діалогічне мовлення.</w:t>
      </w:r>
    </w:p>
    <w:p w:rsidR="00000000" w:rsidDel="00000000" w:rsidP="00000000" w:rsidRDefault="00000000" w:rsidRPr="00000000" w14:paraId="00000143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Інвенція як розділ риторики. </w:t>
      </w:r>
    </w:p>
    <w:p w:rsidR="00000000" w:rsidDel="00000000" w:rsidP="00000000" w:rsidRDefault="00000000" w:rsidRPr="00000000" w14:paraId="00000144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Поняття про стратегію оратора. </w:t>
      </w:r>
    </w:p>
    <w:p w:rsidR="00000000" w:rsidDel="00000000" w:rsidP="00000000" w:rsidRDefault="00000000" w:rsidRPr="00000000" w14:paraId="00000145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Промова як дослідження. </w:t>
      </w:r>
    </w:p>
    <w:p w:rsidR="00000000" w:rsidDel="00000000" w:rsidP="00000000" w:rsidRDefault="00000000" w:rsidRPr="00000000" w14:paraId="00000146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Вибір теми відповідно до індивідуальних схильностей та інтересів промовця. </w:t>
      </w:r>
    </w:p>
    <w:p w:rsidR="00000000" w:rsidDel="00000000" w:rsidP="00000000" w:rsidRDefault="00000000" w:rsidRPr="00000000" w14:paraId="00000147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Типи промов за знаковим оформленням та закріпленням.</w:t>
      </w:r>
    </w:p>
    <w:p w:rsidR="00000000" w:rsidDel="00000000" w:rsidP="00000000" w:rsidRDefault="00000000" w:rsidRPr="00000000" w14:paraId="00000148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Концепція промови: предмет, тема і теза промови, її мета і завдання. </w:t>
      </w:r>
    </w:p>
    <w:p w:rsidR="00000000" w:rsidDel="00000000" w:rsidP="00000000" w:rsidRDefault="00000000" w:rsidRPr="00000000" w14:paraId="00000149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Урахування особливостей авдиторії, перед якою заплановано виступ. </w:t>
      </w:r>
    </w:p>
    <w:p w:rsidR="00000000" w:rsidDel="00000000" w:rsidP="00000000" w:rsidRDefault="00000000" w:rsidRPr="00000000" w14:paraId="0000014A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Диспозиція та аргументація.</w:t>
      </w:r>
    </w:p>
    <w:p w:rsidR="00000000" w:rsidDel="00000000" w:rsidP="00000000" w:rsidRDefault="00000000" w:rsidRPr="00000000" w14:paraId="0000014B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Виклад: моделі та методи викладу. </w:t>
      </w:r>
    </w:p>
    <w:p w:rsidR="00000000" w:rsidDel="00000000" w:rsidP="00000000" w:rsidRDefault="00000000" w:rsidRPr="00000000" w14:paraId="0000014C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Збір матеріалу та складання плану-конспекту. </w:t>
      </w:r>
    </w:p>
    <w:p w:rsidR="00000000" w:rsidDel="00000000" w:rsidP="00000000" w:rsidRDefault="00000000" w:rsidRPr="00000000" w14:paraId="0000014D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Джерела й особливості інформації.</w:t>
      </w:r>
    </w:p>
    <w:p w:rsidR="00000000" w:rsidDel="00000000" w:rsidP="00000000" w:rsidRDefault="00000000" w:rsidRPr="00000000" w14:paraId="0000014E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Розгортання теми і тези промови: топіка та аргументи. </w:t>
      </w:r>
    </w:p>
    <w:p w:rsidR="00000000" w:rsidDel="00000000" w:rsidP="00000000" w:rsidRDefault="00000000" w:rsidRPr="00000000" w14:paraId="0000014F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Моделі впорядкування матеріалу в топосі промови: переваги та недоліки. </w:t>
      </w:r>
    </w:p>
    <w:p w:rsidR="00000000" w:rsidDel="00000000" w:rsidP="00000000" w:rsidRDefault="00000000" w:rsidRPr="00000000" w14:paraId="00000150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Методи розгортання повідомлення: хронологічний та дедуктивний, індуктивний, аналогічний, стадійний, концентричний.</w:t>
      </w:r>
    </w:p>
    <w:p w:rsidR="00000000" w:rsidDel="00000000" w:rsidP="00000000" w:rsidRDefault="00000000" w:rsidRPr="00000000" w14:paraId="00000151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 Аргумент: поняття та види. </w:t>
      </w:r>
    </w:p>
    <w:p w:rsidR="00000000" w:rsidDel="00000000" w:rsidP="00000000" w:rsidRDefault="00000000" w:rsidRPr="00000000" w14:paraId="00000152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Логічні аргументи – силогізми. </w:t>
      </w:r>
    </w:p>
    <w:p w:rsidR="00000000" w:rsidDel="00000000" w:rsidP="00000000" w:rsidRDefault="00000000" w:rsidRPr="00000000" w14:paraId="00000153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Закони логіки. </w:t>
      </w:r>
    </w:p>
    <w:p w:rsidR="00000000" w:rsidDel="00000000" w:rsidP="00000000" w:rsidRDefault="00000000" w:rsidRPr="00000000" w14:paraId="00000154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Різновиди висновків: підсумкові висновки, типологічні висновки та апелювальні висновки.</w:t>
      </w:r>
    </w:p>
    <w:p w:rsidR="00000000" w:rsidDel="00000000" w:rsidP="00000000" w:rsidRDefault="00000000" w:rsidRPr="00000000" w14:paraId="00000155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Аналогійна аргументація. </w:t>
      </w:r>
    </w:p>
    <w:p w:rsidR="00000000" w:rsidDel="00000000" w:rsidP="00000000" w:rsidRDefault="00000000" w:rsidRPr="00000000" w14:paraId="00000156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Техніки ефективного переконання авдиторії.</w:t>
      </w:r>
    </w:p>
    <w:p w:rsidR="00000000" w:rsidDel="00000000" w:rsidP="00000000" w:rsidRDefault="00000000" w:rsidRPr="00000000" w14:paraId="00000157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Відбір і подання ілюстративного матеріалу.</w:t>
      </w:r>
    </w:p>
    <w:p w:rsidR="00000000" w:rsidDel="00000000" w:rsidP="00000000" w:rsidRDefault="00000000" w:rsidRPr="00000000" w14:paraId="00000158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Елокуція. </w:t>
      </w:r>
    </w:p>
    <w:p w:rsidR="00000000" w:rsidDel="00000000" w:rsidP="00000000" w:rsidRDefault="00000000" w:rsidRPr="00000000" w14:paraId="00000159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Стилістичні ресурси переконувального мовлення: тропи, фігури та риторичні прийоми.</w:t>
      </w:r>
    </w:p>
    <w:p w:rsidR="00000000" w:rsidDel="00000000" w:rsidP="00000000" w:rsidRDefault="00000000" w:rsidRPr="00000000" w14:paraId="0000015A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Розробка вступу.</w:t>
      </w:r>
    </w:p>
    <w:p w:rsidR="00000000" w:rsidDel="00000000" w:rsidP="00000000" w:rsidRDefault="00000000" w:rsidRPr="00000000" w14:paraId="0000015B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Види вступу.</w:t>
      </w:r>
    </w:p>
    <w:p w:rsidR="00000000" w:rsidDel="00000000" w:rsidP="00000000" w:rsidRDefault="00000000" w:rsidRPr="00000000" w14:paraId="0000015C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Планування кінцівки.</w:t>
      </w:r>
    </w:p>
    <w:p w:rsidR="00000000" w:rsidDel="00000000" w:rsidP="00000000" w:rsidRDefault="00000000" w:rsidRPr="00000000" w14:paraId="0000015D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Меморія як розділ риторики.</w:t>
      </w:r>
    </w:p>
    <w:p w:rsidR="00000000" w:rsidDel="00000000" w:rsidP="00000000" w:rsidRDefault="00000000" w:rsidRPr="00000000" w14:paraId="0000015E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Пам'ять як пізнавальний психічний процес.</w:t>
      </w:r>
    </w:p>
    <w:p w:rsidR="00000000" w:rsidDel="00000000" w:rsidP="00000000" w:rsidRDefault="00000000" w:rsidRPr="00000000" w14:paraId="0000015F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Закони пам’яті. </w:t>
      </w:r>
    </w:p>
    <w:p w:rsidR="00000000" w:rsidDel="00000000" w:rsidP="00000000" w:rsidRDefault="00000000" w:rsidRPr="00000000" w14:paraId="00000160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Методи запам’ятовування промови.</w:t>
      </w:r>
    </w:p>
    <w:p w:rsidR="00000000" w:rsidDel="00000000" w:rsidP="00000000" w:rsidRDefault="00000000" w:rsidRPr="00000000" w14:paraId="00000161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Мнемотехніки.</w:t>
      </w:r>
    </w:p>
    <w:p w:rsidR="00000000" w:rsidDel="00000000" w:rsidP="00000000" w:rsidRDefault="00000000" w:rsidRPr="00000000" w14:paraId="00000162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Акція. Оратор i авдиторія як психологічна система.</w:t>
      </w:r>
    </w:p>
    <w:p w:rsidR="00000000" w:rsidDel="00000000" w:rsidP="00000000" w:rsidRDefault="00000000" w:rsidRPr="00000000" w14:paraId="00000163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Компоненти репетиції промови.</w:t>
      </w:r>
    </w:p>
    <w:p w:rsidR="00000000" w:rsidDel="00000000" w:rsidP="00000000" w:rsidRDefault="00000000" w:rsidRPr="00000000" w14:paraId="00000164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Репетиція промови.</w:t>
      </w:r>
    </w:p>
    <w:p w:rsidR="00000000" w:rsidDel="00000000" w:rsidP="00000000" w:rsidRDefault="00000000" w:rsidRPr="00000000" w14:paraId="00000165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Техніки психоемоційної саморегуляції.</w:t>
      </w:r>
    </w:p>
    <w:p w:rsidR="00000000" w:rsidDel="00000000" w:rsidP="00000000" w:rsidRDefault="00000000" w:rsidRPr="00000000" w14:paraId="00000166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Зовнішній вигляд оратора. </w:t>
      </w:r>
    </w:p>
    <w:p w:rsidR="00000000" w:rsidDel="00000000" w:rsidP="00000000" w:rsidRDefault="00000000" w:rsidRPr="00000000" w14:paraId="00000167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Вихід до слухачів. Погляд. Міміка та жести. Місце промови та постава (позиція) оратора.</w:t>
      </w:r>
    </w:p>
    <w:p w:rsidR="00000000" w:rsidDel="00000000" w:rsidP="00000000" w:rsidRDefault="00000000" w:rsidRPr="00000000" w14:paraId="00000168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Соціально-психологічна характеристика авдиторії. </w:t>
      </w:r>
    </w:p>
    <w:p w:rsidR="00000000" w:rsidDel="00000000" w:rsidP="00000000" w:rsidRDefault="00000000" w:rsidRPr="00000000" w14:paraId="00000169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Мотиви авдиторії. Види мотивів.</w:t>
      </w:r>
    </w:p>
    <w:p w:rsidR="00000000" w:rsidDel="00000000" w:rsidP="00000000" w:rsidRDefault="00000000" w:rsidRPr="00000000" w14:paraId="0000016A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Ставлення авдиторії.</w:t>
      </w:r>
    </w:p>
    <w:p w:rsidR="00000000" w:rsidDel="00000000" w:rsidP="00000000" w:rsidRDefault="00000000" w:rsidRPr="00000000" w14:paraId="0000016B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Установка авдиторії. </w:t>
      </w:r>
    </w:p>
    <w:p w:rsidR="00000000" w:rsidDel="00000000" w:rsidP="00000000" w:rsidRDefault="00000000" w:rsidRPr="00000000" w14:paraId="0000016C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Урахування установки авдиторії в підготовці промови. </w:t>
      </w:r>
    </w:p>
    <w:p w:rsidR="00000000" w:rsidDel="00000000" w:rsidP="00000000" w:rsidRDefault="00000000" w:rsidRPr="00000000" w14:paraId="0000016D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Критерії аналізу переконувальної промови.</w:t>
      </w:r>
    </w:p>
    <w:p w:rsidR="00000000" w:rsidDel="00000000" w:rsidP="00000000" w:rsidRDefault="00000000" w:rsidRPr="00000000" w14:paraId="0000016E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Психологічні особливості усного повідомлення. </w:t>
      </w:r>
    </w:p>
    <w:p w:rsidR="00000000" w:rsidDel="00000000" w:rsidP="00000000" w:rsidRDefault="00000000" w:rsidRPr="00000000" w14:paraId="0000016F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Невербальні засоби розкриття теми. </w:t>
      </w:r>
    </w:p>
    <w:p w:rsidR="00000000" w:rsidDel="00000000" w:rsidP="00000000" w:rsidRDefault="00000000" w:rsidRPr="00000000" w14:paraId="00000170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Письмове мовлення. Особливості письмового інформаційного повідомлення. </w:t>
      </w:r>
    </w:p>
    <w:p w:rsidR="00000000" w:rsidDel="00000000" w:rsidP="00000000" w:rsidRDefault="00000000" w:rsidRPr="00000000" w14:paraId="00000171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Види красномовства.</w:t>
      </w:r>
    </w:p>
    <w:p w:rsidR="00000000" w:rsidDel="00000000" w:rsidP="00000000" w:rsidRDefault="00000000" w:rsidRPr="00000000" w14:paraId="00000172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Принципи ведення дискусії.</w:t>
      </w:r>
    </w:p>
    <w:p w:rsidR="00000000" w:rsidDel="00000000" w:rsidP="00000000" w:rsidRDefault="00000000" w:rsidRPr="00000000" w14:paraId="00000173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Структура «Оксфордських» дебатів. </w:t>
      </w:r>
    </w:p>
    <w:p w:rsidR="00000000" w:rsidDel="00000000" w:rsidP="00000000" w:rsidRDefault="00000000" w:rsidRPr="00000000" w14:paraId="00000174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Прийоми викриття словесної маніпуляції опонента. </w:t>
      </w:r>
    </w:p>
    <w:p w:rsidR="00000000" w:rsidDel="00000000" w:rsidP="00000000" w:rsidRDefault="00000000" w:rsidRPr="00000000" w14:paraId="00000175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Тактика захисту від маніпуляцій, спрямованих на промовця.</w:t>
      </w:r>
    </w:p>
    <w:p w:rsidR="00000000" w:rsidDel="00000000" w:rsidP="00000000" w:rsidRDefault="00000000" w:rsidRPr="00000000" w14:paraId="00000176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Тактика захисту від маніпуляцій, спрямованих на адиторію. </w:t>
      </w:r>
    </w:p>
    <w:p w:rsidR="00000000" w:rsidDel="00000000" w:rsidP="00000000" w:rsidRDefault="00000000" w:rsidRPr="00000000" w14:paraId="00000177">
      <w:pPr>
        <w:numPr>
          <w:ilvl w:val="0"/>
          <w:numId w:val="8"/>
        </w:numPr>
        <w:spacing w:line="276" w:lineRule="auto"/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Прийоми протидії комунікативному впливу опонента.</w:t>
      </w:r>
    </w:p>
    <w:p w:rsidR="00000000" w:rsidDel="00000000" w:rsidP="00000000" w:rsidRDefault="00000000" w:rsidRPr="00000000" w14:paraId="00000178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Зразок екзаменаційного білета</w:t>
      </w:r>
    </w:p>
    <w:p w:rsidR="00000000" w:rsidDel="00000000" w:rsidP="00000000" w:rsidRDefault="00000000" w:rsidRPr="00000000" w14:paraId="0000017B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Форма № Н-5.05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ННІ            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Неперервної освіти та туризму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Освітній ступінь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Спеціальність                                 281 «Публічне управління та адміністрування»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Форма навчання                             денна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Семестр, курс                                 8 </w:t>
      </w:r>
      <w:r w:rsidDel="00000000" w:rsidR="00000000" w:rsidRPr="00000000">
        <w:rPr>
          <w:color w:val="000000"/>
          <w:u w:val="single"/>
          <w:rtl w:val="0"/>
        </w:rPr>
        <w:t xml:space="preserve">семестр, курс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0" w:hanging="567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Навчальна дисципліна                   </w:t>
      </w:r>
      <w:r w:rsidDel="00000000" w:rsidR="00000000" w:rsidRPr="00000000">
        <w:rPr>
          <w:color w:val="000000"/>
          <w:u w:val="single"/>
          <w:rtl w:val="0"/>
        </w:rPr>
        <w:t xml:space="preserve">риторика та публічний виступ</w:t>
      </w: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20" w:hanging="48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color w:val="000000"/>
          <w:u w:val="singl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Протокол  № 13 від «30» травня 2023 р.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В.о. завідувача кафедри ______ Ірина МАРТИНЮК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Екзаменатор  _________ Людмила  ОМЕЛЬЧЕНКО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(підпис)                    (прізвище та ініціали)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1.0" w:type="dxa"/>
        <w:jc w:val="left"/>
        <w:tblInd w:w="-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2954"/>
        <w:gridCol w:w="2687"/>
        <w:tblGridChange w:id="0">
          <w:tblGrid>
            <w:gridCol w:w="2552"/>
            <w:gridCol w:w="2268"/>
            <w:gridCol w:w="2954"/>
            <w:gridCol w:w="268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ОC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«Бакалавр»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Спеціальність</w:t>
            </w:r>
          </w:p>
          <w:p w:rsidR="00000000" w:rsidDel="00000000" w:rsidP="00000000" w:rsidRDefault="00000000" w:rsidRPr="00000000" w14:paraId="00000198">
            <w:pPr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281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«Публічне управління та адміністрування»</w:t>
            </w:r>
          </w:p>
          <w:p w:rsidR="00000000" w:rsidDel="00000000" w:rsidP="00000000" w:rsidRDefault="00000000" w:rsidRPr="00000000" w14:paraId="00000199">
            <w:pPr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ОП «Публічне управління та адміністрування»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Кафедра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Психології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2023-2024 н.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ЕКЗАМЕНАЦІЙНИЙ БІЛЕТ № 1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дисципліни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«Риторика та публічний виступ»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Затверджую 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В.о. зав. кафедри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(підпис)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Ірина МАРТИНЮК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Екзаменаційні запитання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Чинники, що визначають ефективність переконання.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Основні методи запам’ятовування промови.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Установіть відповідність між законом риторики та його сенсом</w:t>
            </w:r>
          </w:p>
          <w:tbl>
            <w:tblPr>
              <w:tblStyle w:val="Table6"/>
              <w:tblW w:w="9497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2308"/>
              <w:gridCol w:w="390"/>
              <w:gridCol w:w="6463"/>
              <w:tblGridChange w:id="0">
                <w:tblGrid>
                  <w:gridCol w:w="336"/>
                  <w:gridCol w:w="2308"/>
                  <w:gridCol w:w="390"/>
                  <w:gridCol w:w="64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Назва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 закону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Закон ступеневої послідовності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усім етапам підготовчої роботи до виступу мають передувати задум, ідея і створення концепції для реалізації цієї ідеї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Концептуальний закон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є основою ідеомовленнєвого циклу, забезпечує йому системність і єдність мисленно-мовленнєвої діяльності, спрямованої на підготовку і виголошення промов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C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Тактичний закон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потребує від оратора вивчення соціально-демографічних, суспільно-психологічних та індивідуально-особистісних ознак авдиторії з метою наступного забезпечення контакту з авдиторією в процесі виступу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Закон моделювання авдиторії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полягає в конкретизації дій для подальшої реалізації стратегії</w:t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Виберіть із запропонованого списку відповідно до категорії поняття</w:t>
            </w:r>
          </w:p>
          <w:tbl>
            <w:tblPr>
              <w:tblStyle w:val="Table7"/>
              <w:tblW w:w="9396.0" w:type="dxa"/>
              <w:jc w:val="left"/>
              <w:tblInd w:w="39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42"/>
              <w:gridCol w:w="4454"/>
              <w:tblGridChange w:id="0">
                <w:tblGrid>
                  <w:gridCol w:w="4942"/>
                  <w:gridCol w:w="44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Категорії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A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Поняття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1. Соціально-демографічні ознаки авдиторії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C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Потреби авдиторії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2. Соціально-психологічні ознаки авдиторії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E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Мотиви авдиторії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D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3. Індивідуально-особистісні ознаки авдиторії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0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Вік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2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Стать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4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Соціальний статус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6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Освітній рівень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8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Інтереси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A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Цінності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C">
                  <w:pPr>
                    <w:numPr>
                      <w:ilvl w:val="0"/>
                      <w:numId w:val="1"/>
                    </w:numPr>
                    <w:tabs>
                      <w:tab w:val="left" w:leader="none" w:pos="318"/>
                    </w:tabs>
                    <w:spacing w:line="276" w:lineRule="auto"/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Ставлення до промовця</w:t>
                  </w:r>
                </w:p>
              </w:tc>
            </w:tr>
          </w:tbl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Установіть відповідність між мотивом та його сутністю</w:t>
            </w:r>
          </w:p>
          <w:tbl>
            <w:tblPr>
              <w:tblStyle w:val="Table8"/>
              <w:tblW w:w="9356.000000000002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2643"/>
              <w:gridCol w:w="390"/>
              <w:gridCol w:w="5987"/>
              <w:tblGridChange w:id="0">
                <w:tblGrid>
                  <w:gridCol w:w="336"/>
                  <w:gridCol w:w="2643"/>
                  <w:gridCol w:w="390"/>
                  <w:gridCol w:w="598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E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Мотиви авдиторії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 мотиву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Емоційно-естетичний мотив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спрямовує людину на пізнання світу і 2розвиток власного інтелекту як найбільшої цінності людини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Пізнавально-інтелектуальний мотив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спрямований на збереження людського життя на планеті, на покращення довкілля, на благо для всіх і кожного.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Морально-етичний мотив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F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викликається мимовільним інтересом або задоволенням (гарно, приємно, весело), але також не підкріплений міцною власною волею і бажанням</w:t>
                  </w:r>
                </w:p>
              </w:tc>
            </w:tr>
          </w:tbl>
          <w:p w:rsidR="00000000" w:rsidDel="00000000" w:rsidP="00000000" w:rsidRDefault="00000000" w:rsidRPr="00000000" w14:paraId="000001FF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Установіть істинність чи хибність висловлення.</w:t>
            </w:r>
          </w:p>
          <w:p w:rsidR="00000000" w:rsidDel="00000000" w:rsidP="00000000" w:rsidRDefault="00000000" w:rsidRPr="00000000" w14:paraId="00000201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Дедуктивний метод - полягає у послідовному розгортанні повідомлення і руху тексту від загального до часткового: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2"/>
              </w:numPr>
              <w:spacing w:line="276" w:lineRule="auto"/>
              <w:ind w:left="1287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правильно;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2"/>
              </w:numPr>
              <w:spacing w:line="276" w:lineRule="auto"/>
              <w:ind w:left="1287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неправильно. </w:t>
            </w:r>
          </w:p>
          <w:p w:rsidR="00000000" w:rsidDel="00000000" w:rsidP="00000000" w:rsidRDefault="00000000" w:rsidRPr="00000000" w14:paraId="00000204">
            <w:pPr>
              <w:ind w:firstLine="56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5.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Риторика − це наука про:</w:t>
                </w:r>
              </w:sdtContent>
            </w:sdt>
          </w:p>
          <w:p w:rsidR="00000000" w:rsidDel="00000000" w:rsidP="00000000" w:rsidRDefault="00000000" w:rsidRPr="00000000" w14:paraId="00000206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а) звуки мови, художні засаби, засоби риторики;</w:t>
            </w:r>
          </w:p>
          <w:p w:rsidR="00000000" w:rsidDel="00000000" w:rsidP="00000000" w:rsidRDefault="00000000" w:rsidRPr="00000000" w14:paraId="00000207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б) ораторське мистецтво, красномовство;</w:t>
            </w:r>
          </w:p>
          <w:p w:rsidR="00000000" w:rsidDel="00000000" w:rsidP="00000000" w:rsidRDefault="00000000" w:rsidRPr="00000000" w14:paraId="00000208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в) частини мови, частини слова, уміння говорити.</w:t>
            </w:r>
          </w:p>
          <w:p w:rsidR="00000000" w:rsidDel="00000000" w:rsidP="00000000" w:rsidRDefault="00000000" w:rsidRPr="00000000" w14:paraId="00000209">
            <w:pPr>
              <w:ind w:firstLine="56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6.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Оратор − це людина, яка:</w:t>
                </w:r>
              </w:sdtContent>
            </w:sdt>
          </w:p>
          <w:p w:rsidR="00000000" w:rsidDel="00000000" w:rsidP="00000000" w:rsidRDefault="00000000" w:rsidRPr="00000000" w14:paraId="0000020B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а) виголошує красномовні промови перед натовпом;</w:t>
            </w:r>
          </w:p>
          <w:p w:rsidR="00000000" w:rsidDel="00000000" w:rsidP="00000000" w:rsidRDefault="00000000" w:rsidRPr="00000000" w14:paraId="0000020C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б) навіює певну думку юрюрбі;</w:t>
            </w:r>
          </w:p>
          <w:p w:rsidR="00000000" w:rsidDel="00000000" w:rsidP="00000000" w:rsidRDefault="00000000" w:rsidRPr="00000000" w14:paraId="0000020D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в) робить компліменти вищим посадовцям;</w:t>
            </w:r>
          </w:p>
          <w:p w:rsidR="00000000" w:rsidDel="00000000" w:rsidP="00000000" w:rsidRDefault="00000000" w:rsidRPr="00000000" w14:paraId="0000020E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г) переконує прийняти певні твердження.</w:t>
            </w:r>
          </w:p>
          <w:p w:rsidR="00000000" w:rsidDel="00000000" w:rsidP="00000000" w:rsidRDefault="00000000" w:rsidRPr="00000000" w14:paraId="0000020F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Допишіть елементи, яких бракує схемі</w:t>
            </w:r>
          </w:p>
          <w:p w:rsidR="00000000" w:rsidDel="00000000" w:rsidP="00000000" w:rsidRDefault="00000000" w:rsidRPr="00000000" w14:paraId="00000211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2419350" cy="93345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145850" y="332280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Б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А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                         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С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2419350" cy="933450"/>
                      <wp:effectExtent b="0" l="0" r="0" t="0"/>
                      <wp:wrapNone/>
                      <wp:docPr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350" cy="933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863600</wp:posOffset>
                      </wp:positionV>
                      <wp:extent cx="0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8000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863600</wp:posOffset>
                      </wp:positionV>
                      <wp:extent cx="0" cy="25400"/>
                      <wp:effectExtent b="0" l="0" r="0" t="0"/>
                      <wp:wrapNone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657225" cy="647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026913" y="3465675"/>
                                <a:ext cx="6381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657225" cy="647700"/>
                      <wp:effectExtent b="0" l="0" r="0" t="0"/>
                      <wp:wrapNone/>
                      <wp:docPr id="2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266700</wp:posOffset>
                      </wp:positionV>
                      <wp:extent cx="266700" cy="58102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499013"/>
                                <a:ext cx="2476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266700</wp:posOffset>
                      </wp:positionV>
                      <wp:extent cx="266700" cy="581025"/>
                      <wp:effectExtent b="0" l="0" r="0" t="0"/>
                      <wp:wrapNone/>
                      <wp:docPr id="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581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93488" y="378000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933450" cy="37147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88800" y="3603788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Х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933450" cy="371475"/>
                      <wp:effectExtent b="0" l="0" r="0" t="0"/>
                      <wp:wrapNone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533400</wp:posOffset>
                      </wp:positionV>
                      <wp:extent cx="933450" cy="3429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88800" y="3618075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У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533400</wp:posOffset>
                      </wp:positionV>
                      <wp:extent cx="933450" cy="342900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12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 – </w:t>
            </w:r>
          </w:p>
          <w:p w:rsidR="00000000" w:rsidDel="00000000" w:rsidP="00000000" w:rsidRDefault="00000000" w:rsidRPr="00000000" w14:paraId="00000217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 –   </w:t>
            </w:r>
          </w:p>
          <w:p w:rsidR="00000000" w:rsidDel="00000000" w:rsidP="00000000" w:rsidRDefault="00000000" w:rsidRPr="00000000" w14:paraId="00000218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– </w:t>
            </w:r>
          </w:p>
          <w:p w:rsidR="00000000" w:rsidDel="00000000" w:rsidP="00000000" w:rsidRDefault="00000000" w:rsidRPr="00000000" w14:paraId="00000219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 – </w:t>
            </w:r>
          </w:p>
          <w:p w:rsidR="00000000" w:rsidDel="00000000" w:rsidP="00000000" w:rsidRDefault="00000000" w:rsidRPr="00000000" w14:paraId="0000021A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– </w:t>
            </w:r>
          </w:p>
          <w:p w:rsidR="00000000" w:rsidDel="00000000" w:rsidP="00000000" w:rsidRDefault="00000000" w:rsidRPr="00000000" w14:paraId="0000021B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Установіть відповідність між моделлю викладу та методом</w:t>
            </w:r>
          </w:p>
          <w:tbl>
            <w:tblPr>
              <w:tblStyle w:val="Table9"/>
              <w:tblW w:w="9119.0" w:type="dxa"/>
              <w:jc w:val="left"/>
              <w:tblInd w:w="5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4138"/>
              <w:gridCol w:w="432"/>
              <w:gridCol w:w="4213"/>
              <w:tblGridChange w:id="0">
                <w:tblGrid>
                  <w:gridCol w:w="336"/>
                  <w:gridCol w:w="4138"/>
                  <w:gridCol w:w="432"/>
                  <w:gridCol w:w="421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1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1F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Модель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0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1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Метод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природа (natura) і мистецтво (ars)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Дедуктивний метод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природне (живе) і витворене (штучне)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Індуктивний метод викладу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Сюжетний метод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2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Історичний (хронологічний)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Аналогійний метод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Стадійний метод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Концентричний метод</w:t>
                  </w:r>
                </w:p>
              </w:tc>
            </w:tr>
          </w:tbl>
          <w:p w:rsidR="00000000" w:rsidDel="00000000" w:rsidP="00000000" w:rsidRDefault="00000000" w:rsidRPr="00000000" w14:paraId="0000023E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Установіть відповідність</w:t>
            </w:r>
          </w:p>
          <w:tbl>
            <w:tblPr>
              <w:tblStyle w:val="Table10"/>
              <w:tblW w:w="9072.0" w:type="dxa"/>
              <w:jc w:val="left"/>
              <w:tblInd w:w="58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84"/>
              <w:gridCol w:w="5388"/>
              <w:tblGridChange w:id="0">
                <w:tblGrid>
                  <w:gridCol w:w="3684"/>
                  <w:gridCol w:w="538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Розділ риторики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 етапу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2">
                  <w:pPr>
                    <w:numPr>
                      <w:ilvl w:val="0"/>
                      <w:numId w:val="3"/>
                    </w:numPr>
                    <w:tabs>
                      <w:tab w:val="left" w:leader="none" w:pos="327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Інвенція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3">
                  <w:pPr>
                    <w:numPr>
                      <w:ilvl w:val="0"/>
                      <w:numId w:val="4"/>
                    </w:numPr>
                    <w:tabs>
                      <w:tab w:val="left" w:leader="none" w:pos="373"/>
                    </w:tabs>
                    <w:ind w:left="83" w:firstLine="72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Словесне вираження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4">
                  <w:pPr>
                    <w:numPr>
                      <w:ilvl w:val="0"/>
                      <w:numId w:val="3"/>
                    </w:numPr>
                    <w:tabs>
                      <w:tab w:val="left" w:leader="none" w:pos="327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Диспозиція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5">
                  <w:pPr>
                    <w:numPr>
                      <w:ilvl w:val="0"/>
                      <w:numId w:val="4"/>
                    </w:numPr>
                    <w:tabs>
                      <w:tab w:val="left" w:leader="none" w:pos="373"/>
                    </w:tabs>
                    <w:ind w:left="83" w:firstLine="72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Запам’ятовування промови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6">
                  <w:pPr>
                    <w:numPr>
                      <w:ilvl w:val="0"/>
                      <w:numId w:val="3"/>
                    </w:numPr>
                    <w:tabs>
                      <w:tab w:val="left" w:leader="none" w:pos="327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Елокуція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7">
                  <w:pPr>
                    <w:numPr>
                      <w:ilvl w:val="0"/>
                      <w:numId w:val="4"/>
                    </w:numPr>
                    <w:tabs>
                      <w:tab w:val="left" w:leader="none" w:pos="373"/>
                    </w:tabs>
                    <w:ind w:left="83" w:firstLine="72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Добір матеріалу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8">
                  <w:pPr>
                    <w:numPr>
                      <w:ilvl w:val="0"/>
                      <w:numId w:val="3"/>
                    </w:numPr>
                    <w:tabs>
                      <w:tab w:val="left" w:leader="none" w:pos="327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Меморія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9">
                  <w:pPr>
                    <w:numPr>
                      <w:ilvl w:val="0"/>
                      <w:numId w:val="4"/>
                    </w:numPr>
                    <w:tabs>
                      <w:tab w:val="left" w:leader="none" w:pos="373"/>
                    </w:tabs>
                    <w:ind w:left="83" w:firstLine="72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Виголошення промови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A">
                  <w:pPr>
                    <w:numPr>
                      <w:ilvl w:val="0"/>
                      <w:numId w:val="3"/>
                    </w:numPr>
                    <w:tabs>
                      <w:tab w:val="left" w:leader="none" w:pos="327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Акція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4B">
                  <w:pPr>
                    <w:numPr>
                      <w:ilvl w:val="0"/>
                      <w:numId w:val="4"/>
                    </w:numPr>
                    <w:tabs>
                      <w:tab w:val="left" w:leader="none" w:pos="373"/>
                    </w:tabs>
                    <w:ind w:left="83" w:firstLine="72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Розташування матеріалу</w:t>
                  </w:r>
                </w:p>
              </w:tc>
            </w:tr>
          </w:tbl>
          <w:p w:rsidR="00000000" w:rsidDel="00000000" w:rsidP="00000000" w:rsidRDefault="00000000" w:rsidRPr="00000000" w14:paraId="0000024C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Метод викладу раціональних доказів ефективний для застосування в авдиторії з такою установкою: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«ні за ні проти»;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«помірна прихильність»;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«помірна ворожість»;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«прихильність»;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«виняткова прихильність».</w:t>
            </w:r>
          </w:p>
          <w:p w:rsidR="00000000" w:rsidDel="00000000" w:rsidP="00000000" w:rsidRDefault="00000000" w:rsidRPr="00000000" w14:paraId="00000253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left="720" w:firstLine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7. Методи навчання</w:t>
      </w:r>
    </w:p>
    <w:p w:rsidR="00000000" w:rsidDel="00000000" w:rsidP="00000000" w:rsidRDefault="00000000" w:rsidRPr="00000000" w14:paraId="0000025B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rtl w:val="0"/>
        </w:rPr>
        <w:t xml:space="preserve">: лекція, практичне заняття, самостійна робота, консультація.</w:t>
      </w:r>
    </w:p>
    <w:p w:rsidR="00000000" w:rsidDel="00000000" w:rsidP="00000000" w:rsidRDefault="00000000" w:rsidRPr="00000000" w14:paraId="0000025C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Словесні методи навчання</w:t>
      </w:r>
      <w:r w:rsidDel="00000000" w:rsidR="00000000" w:rsidRPr="00000000">
        <w:rPr>
          <w:rtl w:val="0"/>
        </w:rPr>
        <w:t xml:space="preserve">: лекція, пояснення, розповідь, бесіда, інструктаж.</w:t>
      </w:r>
    </w:p>
    <w:p w:rsidR="00000000" w:rsidDel="00000000" w:rsidP="00000000" w:rsidRDefault="00000000" w:rsidRPr="00000000" w14:paraId="0000025D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Наочні методи навчання</w:t>
      </w:r>
      <w:r w:rsidDel="00000000" w:rsidR="00000000" w:rsidRPr="00000000">
        <w:rPr>
          <w:rtl w:val="0"/>
        </w:rPr>
        <w:t xml:space="preserve">: спостереження, ілюстрація, демонстрація. </w:t>
      </w:r>
    </w:p>
    <w:p w:rsidR="00000000" w:rsidDel="00000000" w:rsidP="00000000" w:rsidRDefault="00000000" w:rsidRPr="00000000" w14:paraId="0000025E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Практичні методи навчання</w:t>
      </w:r>
      <w:r w:rsidDel="00000000" w:rsidR="00000000" w:rsidRPr="00000000">
        <w:rPr>
          <w:rtl w:val="0"/>
        </w:rPr>
        <w:t xml:space="preserve">: вправи, графічні роботи.</w:t>
      </w:r>
    </w:p>
    <w:p w:rsidR="00000000" w:rsidDel="00000000" w:rsidP="00000000" w:rsidRDefault="00000000" w:rsidRPr="00000000" w14:paraId="0000025F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rtl w:val="0"/>
        </w:rPr>
        <w:t xml:space="preserve">: інформаційно-рецептивний, репродуктивний, проблемний, частково-пошуковий (евристичний).</w:t>
      </w:r>
    </w:p>
    <w:p w:rsidR="00000000" w:rsidDel="00000000" w:rsidP="00000000" w:rsidRDefault="00000000" w:rsidRPr="00000000" w14:paraId="00000260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Методи стимулювання інтересу до навчання і мотивації навчально-пізнавальної діяльності: </w:t>
      </w:r>
      <w:r w:rsidDel="00000000" w:rsidR="00000000" w:rsidRPr="00000000">
        <w:rPr>
          <w:rtl w:val="0"/>
        </w:rPr>
        <w:t xml:space="preserve">ділові та рольові (драматизація) ігри, дискусії і диспути, створення ситуації емоційно-моральних переживань, створення ситуації пізнавальної новизни та зацікавленості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26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20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8. 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:rsidR="00000000" w:rsidDel="00000000" w:rsidP="00000000" w:rsidRDefault="00000000" w:rsidRPr="00000000" w14:paraId="00000264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76" w:lineRule="auto"/>
        <w:ind w:left="72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9. Розподіл балів, які отримують студенти.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color w:val="000000"/>
          <w:rtl w:val="0"/>
        </w:rPr>
        <w:t xml:space="preserve">Оцінювання студента відбувається згідно з положенням «Про екзамени та заліки у НУБіП України» </w:t>
      </w:r>
      <w:r w:rsidDel="00000000" w:rsidR="00000000" w:rsidRPr="00000000">
        <w:rPr>
          <w:rtl w:val="0"/>
        </w:rPr>
        <w:t xml:space="preserve">від 26.04.2023 р. протокол № 10 табл. 1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Рейтинг студента,</w:t>
            </w:r>
          </w:p>
          <w:p w:rsidR="00000000" w:rsidDel="00000000" w:rsidP="00000000" w:rsidRDefault="00000000" w:rsidRPr="00000000" w14:paraId="0000026A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Оцінка національна                                        за результати складання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27C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vertAlign w:val="subscript"/>
          <w:rtl w:val="0"/>
        </w:rPr>
        <w:t xml:space="preserve">ДИС </w:t>
      </w:r>
      <w:r w:rsidDel="00000000" w:rsidR="00000000" w:rsidRPr="00000000">
        <w:rPr>
          <w:rtl w:val="0"/>
        </w:rPr>
        <w:t xml:space="preserve">(до 100 балів)</w:t>
      </w:r>
      <w:r w:rsidDel="00000000" w:rsidR="00000000" w:rsidRPr="00000000">
        <w:rPr>
          <w:b w:val="1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vertAlign w:val="subscript"/>
          <w:rtl w:val="0"/>
        </w:rPr>
        <w:t xml:space="preserve">НР </w:t>
      </w:r>
      <w:r w:rsidDel="00000000" w:rsidR="00000000" w:rsidRPr="00000000">
        <w:rPr>
          <w:rtl w:val="0"/>
        </w:rPr>
        <w:t xml:space="preserve">(до 70 балів): </w:t>
      </w:r>
      <w:r w:rsidDel="00000000" w:rsidR="00000000" w:rsidRPr="00000000">
        <w:rPr>
          <w:b w:val="1"/>
          <w:rtl w:val="0"/>
        </w:rPr>
        <w:t xml:space="preserve">R </w:t>
      </w:r>
      <w:r w:rsidDel="00000000" w:rsidR="00000000" w:rsidRPr="00000000">
        <w:rPr>
          <w:b w:val="1"/>
          <w:vertAlign w:val="subscript"/>
          <w:rtl w:val="0"/>
        </w:rPr>
        <w:t xml:space="preserve">ДИС </w:t>
      </w:r>
      <w:r w:rsidDel="00000000" w:rsidR="00000000" w:rsidRPr="00000000">
        <w:rPr>
          <w:b w:val="1"/>
          <w:rtl w:val="0"/>
        </w:rPr>
        <w:t xml:space="preserve"> = R </w:t>
      </w:r>
      <w:r w:rsidDel="00000000" w:rsidR="00000000" w:rsidRPr="00000000">
        <w:rPr>
          <w:b w:val="1"/>
          <w:vertAlign w:val="subscript"/>
          <w:rtl w:val="0"/>
        </w:rPr>
        <w:t xml:space="preserve">НР </w:t>
      </w:r>
      <w:r w:rsidDel="00000000" w:rsidR="00000000" w:rsidRPr="00000000">
        <w:rPr>
          <w:b w:val="1"/>
          <w:rtl w:val="0"/>
        </w:rPr>
        <w:t xml:space="preserve"> + R </w:t>
      </w:r>
      <w:r w:rsidDel="00000000" w:rsidR="00000000" w:rsidRPr="00000000">
        <w:rPr>
          <w:b w:val="1"/>
          <w:vertAlign w:val="subscript"/>
          <w:rtl w:val="0"/>
        </w:rPr>
        <w:t xml:space="preserve">АТ 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27E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Методичне забезпечення</w:t>
      </w:r>
    </w:p>
    <w:p w:rsidR="00000000" w:rsidDel="00000000" w:rsidP="00000000" w:rsidRDefault="00000000" w:rsidRPr="00000000" w14:paraId="0000028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1. Омельченко Л.М. Риторика: ЕНК [для студентів спеціальності  «Публічне управління»]. К.: НУБіП, 2020. URL: </w:t>
      </w: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https://elearn.nubip.edu.ua/course/view.php?id=801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Рекомендовані інформаційні джерела</w:t>
      </w:r>
    </w:p>
    <w:p w:rsidR="00000000" w:rsidDel="00000000" w:rsidP="00000000" w:rsidRDefault="00000000" w:rsidRPr="00000000" w14:paraId="00000288">
      <w:pPr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Основні</w:t>
      </w:r>
    </w:p>
    <w:p w:rsidR="00000000" w:rsidDel="00000000" w:rsidP="00000000" w:rsidRDefault="00000000" w:rsidRPr="00000000" w14:paraId="0000028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Вандишев В.М. Риторика: екскурс в історію вчень і понять: навчальний  посібник. Київ: Кондор, 2003. 264 с.</w:t>
      </w:r>
    </w:p>
    <w:p w:rsidR="00000000" w:rsidDel="00000000" w:rsidP="00000000" w:rsidRDefault="00000000" w:rsidRPr="00000000" w14:paraId="0000028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Колотілова Н.А. Риторика. Київ: Центр учбової літератури, 2007. 232 с.</w:t>
      </w:r>
    </w:p>
    <w:p w:rsidR="00000000" w:rsidDel="00000000" w:rsidP="00000000" w:rsidRDefault="00000000" w:rsidRPr="00000000" w14:paraId="0000028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Куньч З., Городиловська Г., Шмілик І. Риторика. Львів: Львівська політехніка, 2017. 496 с.</w:t>
      </w:r>
    </w:p>
    <w:p w:rsidR="00000000" w:rsidDel="00000000" w:rsidP="00000000" w:rsidRDefault="00000000" w:rsidRPr="00000000" w14:paraId="0000028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Мацько Л.І., Мацько О.М. Риторика: Навч. посібник. Київ: Вища шк., 2003. 311 с.</w:t>
      </w:r>
    </w:p>
    <w:p w:rsidR="00000000" w:rsidDel="00000000" w:rsidP="00000000" w:rsidRDefault="00000000" w:rsidRPr="00000000" w14:paraId="0000028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Омельченко Л.М. Риторика та психологія спілкування. Практикум: навчальний посібник. Київ: НУБіП України, 2017. 156 с.</w:t>
      </w:r>
    </w:p>
    <w:p w:rsidR="00000000" w:rsidDel="00000000" w:rsidP="00000000" w:rsidRDefault="00000000" w:rsidRPr="00000000" w14:paraId="0000028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Онуфрієнко Г. Риторика. Київ: ЦУЛ, 2019. 625 с.</w:t>
      </w:r>
    </w:p>
    <w:p w:rsidR="00000000" w:rsidDel="00000000" w:rsidP="00000000" w:rsidRDefault="00000000" w:rsidRPr="00000000" w14:paraId="0000028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34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Середа Н. В., Квасник О. В. Основи ораторської майстерності: навчальний посібник. Харків: НТУ «ХПІ», 2019. 304 с.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firstLine="426.000000000000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3" w:firstLine="426.000000000000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Додаткові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Лісовський П.М. Суспільна риторика. Київ: Кондор, 2018. 244 с.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Середа Н. Основи риторики для бізнес-лідерів: ефективний публічний виступ. ДП «НВЦ «Пріоритети», 2016. 40 с. 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Shawn J. Parry-Giles (Editor), J. Michael Hogan (Editor). The Handbook of Rhetoric and Public Address. Wiley-Blackwell, 2010. 496 р.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84" w:firstLine="42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Verderber R., Verderber K. Communicate! Wadsworth. 494 p.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firstLine="426.0000000000001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2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563c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1. The Oxford Handbook of Rhetorical Studies. URL: </w:t>
      </w: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https://www.oxfordhandbooks.com/view/10.1093/oxfordhb/9780199731596.001.0001/oxfordhb-9780199731596  (дата звернення 11.05.2022)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2</w:t>
        </w:r>
      </w:hyperlink>
      <w:r w:rsidDel="00000000" w:rsidR="00000000" w:rsidRPr="00000000">
        <w:rPr>
          <w:color w:val="000000"/>
          <w:rtl w:val="0"/>
        </w:rPr>
        <w:t xml:space="preserve">. Мистецтво публічного виступу. URL: 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https://www.youtube.com/watch?v=SdpDuECR6z8</w:t>
        </w:r>
      </w:hyperlink>
      <w:r w:rsidDel="00000000" w:rsidR="00000000" w:rsidRPr="00000000">
        <w:rPr>
          <w:color w:val="000000"/>
          <w:rtl w:val="0"/>
        </w:rPr>
        <w:t xml:space="preserve">  (дата звернення 04.04.202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2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 Коновалова Олена. Дикція. URL: </w:t>
      </w: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https://www.youtube.com/watch?v=Yg7mZ5Ka2Mk</w:t>
        </w:r>
      </w:hyperlink>
      <w:r w:rsidDel="00000000" w:rsidR="00000000" w:rsidRPr="00000000">
        <w:rPr>
          <w:color w:val="000000"/>
          <w:rtl w:val="0"/>
        </w:rPr>
        <w:t xml:space="preserve"> (дата звернення 23.03.202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2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 Скоромовки. URL: </w:t>
      </w: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https://www.youtube.com/watch?v=vqoFIovrIHM</w:t>
        </w:r>
      </w:hyperlink>
      <w:r w:rsidDel="00000000" w:rsidR="00000000" w:rsidRPr="00000000">
        <w:rPr>
          <w:color w:val="000000"/>
          <w:rtl w:val="0"/>
        </w:rPr>
        <w:t xml:space="preserve"> (дата звернення 03.05.2022).</w:t>
      </w:r>
    </w:p>
    <w:p w:rsidR="00000000" w:rsidDel="00000000" w:rsidP="00000000" w:rsidRDefault="00000000" w:rsidRPr="00000000" w14:paraId="000002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 Як підготувати виступ. URL: </w:t>
      </w: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https://www.youtube.com/watch?v=l0j5UBRidco</w:t>
        </w:r>
      </w:hyperlink>
      <w:r w:rsidDel="00000000" w:rsidR="00000000" w:rsidRPr="00000000">
        <w:rPr>
          <w:color w:val="000000"/>
          <w:rtl w:val="0"/>
        </w:rPr>
        <w:t xml:space="preserve"> (дата звернення 22.04.202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firstLine="426.0000000000001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66D95"/>
    <w:rPr>
      <w:szCs w:val="24"/>
      <w:lang w:eastAsia="ru-RU" w:val="ru-RU"/>
    </w:rPr>
  </w:style>
  <w:style w:type="paragraph" w:styleId="1">
    <w:name w:val="heading 1"/>
    <w:basedOn w:val="a"/>
    <w:next w:val="a"/>
    <w:link w:val="10"/>
    <w:uiPriority w:val="9"/>
    <w:qFormat w:val="1"/>
    <w:rsid w:val="00F2436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766D95"/>
    <w:pPr>
      <w:keepNext w:val="1"/>
      <w:spacing w:after="60" w:before="240"/>
      <w:outlineLvl w:val="1"/>
    </w:pPr>
    <w:rPr>
      <w:rFonts w:ascii="Arial" w:hAnsi="Arial"/>
      <w:b w:val="1"/>
      <w:bCs w:val="1"/>
      <w:i w:val="1"/>
      <w:iCs w:val="1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66D95"/>
    <w:rPr>
      <w:rFonts w:ascii="Arial" w:cs="Times New Roman" w:eastAsia="Times New Roman" w:hAnsi="Arial"/>
      <w:b w:val="1"/>
      <w:bCs w:val="1"/>
      <w:i w:val="1"/>
      <w:iCs w:val="1"/>
      <w:sz w:val="28"/>
      <w:szCs w:val="28"/>
      <w:lang w:eastAsia="ru-RU" w:val="ru-RU"/>
    </w:rPr>
  </w:style>
  <w:style w:type="character" w:styleId="10" w:customStyle="1">
    <w:name w:val="Заголовок 1 Знак"/>
    <w:basedOn w:val="a0"/>
    <w:link w:val="1"/>
    <w:uiPriority w:val="9"/>
    <w:rsid w:val="00F24361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 w:val="ru-RU"/>
    </w:rPr>
  </w:style>
  <w:style w:type="character" w:styleId="a4">
    <w:name w:val="Hyperlink"/>
    <w:uiPriority w:val="99"/>
    <w:unhideWhenUsed w:val="1"/>
    <w:rsid w:val="00F24361"/>
    <w:rPr>
      <w:color w:val="0563c1"/>
      <w:u w:val="single"/>
    </w:rPr>
  </w:style>
  <w:style w:type="paragraph" w:styleId="a5">
    <w:name w:val="List Paragraph"/>
    <w:basedOn w:val="a"/>
    <w:uiPriority w:val="34"/>
    <w:qFormat w:val="1"/>
    <w:rsid w:val="00F24361"/>
    <w:pPr>
      <w:spacing w:line="360" w:lineRule="auto"/>
      <w:ind w:left="720" w:firstLine="709"/>
      <w:contextualSpacing w:val="1"/>
      <w:jc w:val="both"/>
    </w:pPr>
    <w:rPr>
      <w:szCs w:val="22"/>
      <w:lang w:eastAsia="en-US"/>
    </w:rPr>
  </w:style>
  <w:style w:type="paragraph" w:styleId="11" w:customStyle="1">
    <w:name w:val="Стиль1"/>
    <w:basedOn w:val="a6"/>
    <w:rsid w:val="00F24361"/>
    <w:pPr>
      <w:ind w:firstLine="709"/>
    </w:pPr>
    <w:rPr>
      <w:rFonts w:eastAsia="Calibri"/>
    </w:rPr>
  </w:style>
  <w:style w:type="paragraph" w:styleId="a6">
    <w:name w:val="Body Text Indent"/>
    <w:basedOn w:val="a"/>
    <w:link w:val="a7"/>
    <w:uiPriority w:val="99"/>
    <w:semiHidden w:val="1"/>
    <w:unhideWhenUsed w:val="1"/>
    <w:rsid w:val="00F24361"/>
    <w:pPr>
      <w:spacing w:after="120"/>
      <w:ind w:left="283"/>
    </w:pPr>
  </w:style>
  <w:style w:type="character" w:styleId="a7" w:customStyle="1">
    <w:name w:val="Основний текст з відступом Знак"/>
    <w:basedOn w:val="a0"/>
    <w:link w:val="a6"/>
    <w:uiPriority w:val="99"/>
    <w:semiHidden w:val="1"/>
    <w:rsid w:val="00F24361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a8">
    <w:name w:val="No Spacing"/>
    <w:qFormat w:val="1"/>
    <w:rsid w:val="007863F7"/>
    <w:rPr>
      <w:rFonts w:ascii="Calibri" w:hAnsi="Calibri"/>
    </w:rPr>
  </w:style>
  <w:style w:type="character" w:styleId="a9">
    <w:name w:val="Unresolved Mention"/>
    <w:basedOn w:val="a0"/>
    <w:uiPriority w:val="99"/>
    <w:semiHidden w:val="1"/>
    <w:unhideWhenUsed w:val="1"/>
    <w:rsid w:val="00F342A8"/>
    <w:rPr>
      <w:color w:val="605e5c"/>
      <w:shd w:color="auto" w:fill="e1dfdd" w:val="clear"/>
    </w:rPr>
  </w:style>
  <w:style w:type="paragraph" w:styleId="aa">
    <w:name w:val="Normal (Web)"/>
    <w:basedOn w:val="a"/>
    <w:uiPriority w:val="99"/>
    <w:semiHidden w:val="1"/>
    <w:unhideWhenUsed w:val="1"/>
    <w:rsid w:val="00A64076"/>
    <w:pPr>
      <w:spacing w:after="100" w:afterAutospacing="1" w:before="100" w:beforeAutospacing="1"/>
    </w:pPr>
    <w:rPr>
      <w:sz w:val="24"/>
      <w:lang w:eastAsia="uk-UA" w:val="uk-UA"/>
    </w:rPr>
  </w:style>
  <w:style w:type="paragraph" w:styleId="21" w:customStyle="1">
    <w:name w:val="Обычный2"/>
    <w:semiHidden w:val="1"/>
    <w:rsid w:val="00020ECC"/>
    <w:pPr>
      <w:snapToGrid w:val="0"/>
    </w:pPr>
    <w:rPr>
      <w:szCs w:val="20"/>
      <w:lang w:eastAsia="ru-RU" w:val="ru-RU"/>
    </w:rPr>
  </w:style>
  <w:style w:type="character" w:styleId="docdata" w:customStyle="1">
    <w:name w:val="docdata"/>
    <w:aliases w:val="docy,v5,1976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020ECC"/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vqoFIovrIHM" TargetMode="External"/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21" Type="http://schemas.openxmlformats.org/officeDocument/2006/relationships/hyperlink" Target="https://www.youtube.com/watch?v=l0j5UBRidco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elearn.nubip.edu.ua/course/view.php?id=801" TargetMode="External"/><Relationship Id="rId14" Type="http://schemas.openxmlformats.org/officeDocument/2006/relationships/image" Target="media/image3.png"/><Relationship Id="rId17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16" Type="http://schemas.openxmlformats.org/officeDocument/2006/relationships/hyperlink" Target="https://www.oxfordhandbooks.com/view/10.1093/oxfordhb/9780199731596.001.0001/oxfordhb-9780199731596%20%20(%D0%B4%D0%B0%D1%82%D0%B0%20%D0%B7%D0%B2%D0%B5%D1%80%D0%BD%D0%B5%D0%BD%D0%BD%D1%8F%2011.05.2022)%0d2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Yg7mZ5Ka2M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SdpDuECR6z8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7KnVCoO603e2W+LWYZGcvkFiA==">CgMxLjAaFAoBMBIPCg0IB0IJEgdHdW5nc3VoGhQKATESDwoNCAdCCRIHR3VuZ3N1aDIIaC5namRneHM4AHIhMWxpZ0RXRldmRlVCRXpIOVd6WUMxaFh1VTlCcDQ0dVcz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2023-06-21T14:36:00Z</dcterms:created>
  <dc:creator>zheka_shevchenko24@gmail.com</dc:creator>
</cp:coreProperties>
</file>