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3066" w:rsidRDefault="00CF5ED5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 wp14:anchorId="39B1BE94" wp14:editId="02D28B42">
            <wp:extent cx="5940425" cy="8265952"/>
            <wp:effectExtent l="0" t="0" r="317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65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5ED5" w:rsidRDefault="00CF5ED5">
      <w:pPr>
        <w:rPr>
          <w:lang w:val="uk-UA"/>
        </w:rPr>
      </w:pPr>
    </w:p>
    <w:p w:rsidR="00CF5ED5" w:rsidRDefault="00CF5ED5">
      <w:pPr>
        <w:rPr>
          <w:lang w:val="uk-UA"/>
        </w:rPr>
      </w:pPr>
    </w:p>
    <w:p w:rsidR="00CF5ED5" w:rsidRDefault="00CF5ED5">
      <w:pPr>
        <w:rPr>
          <w:lang w:val="uk-UA"/>
        </w:rPr>
      </w:pPr>
    </w:p>
    <w:p w:rsidR="00CF5ED5" w:rsidRPr="00CF5ED5" w:rsidRDefault="00CF5ED5" w:rsidP="00CF5ED5">
      <w:pPr>
        <w:spacing w:after="0" w:line="360" w:lineRule="auto"/>
        <w:ind w:firstLine="284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F5ED5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УДК 81 ’271:361.663.5 (043.5)</w:t>
      </w:r>
    </w:p>
    <w:p w:rsidR="00CF5ED5" w:rsidRDefault="00CF5ED5" w:rsidP="00CF5ED5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CF5ED5" w:rsidRPr="00CF5ED5" w:rsidRDefault="00CF5ED5" w:rsidP="00CF5ED5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F5ED5">
        <w:rPr>
          <w:rFonts w:ascii="Times New Roman" w:hAnsi="Times New Roman" w:cs="Times New Roman"/>
          <w:sz w:val="28"/>
          <w:szCs w:val="28"/>
          <w:lang w:val="uk-UA"/>
        </w:rPr>
        <w:t>К79</w:t>
      </w:r>
      <w:r w:rsidRPr="00CF5ED5">
        <w:rPr>
          <w:rFonts w:ascii="Times New Roman" w:hAnsi="Times New Roman" w:cs="Times New Roman"/>
          <w:sz w:val="28"/>
          <w:szCs w:val="28"/>
          <w:lang w:val="uk-UA"/>
        </w:rPr>
        <w:tab/>
        <w:t>Пастернак Т.А.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Pr="00CF5ED5">
        <w:rPr>
          <w:rFonts w:ascii="Times New Roman" w:hAnsi="Times New Roman" w:cs="Times New Roman"/>
          <w:sz w:val="28"/>
          <w:szCs w:val="28"/>
          <w:lang w:val="uk-UA"/>
        </w:rPr>
        <w:t xml:space="preserve"> Прагматика інституційного дискурсу «співбесіда»:</w:t>
      </w:r>
    </w:p>
    <w:p w:rsidR="00CF5ED5" w:rsidRPr="00CF5ED5" w:rsidRDefault="00CF5ED5" w:rsidP="00CF5ED5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CF5ED5">
        <w:rPr>
          <w:rFonts w:ascii="Times New Roman" w:hAnsi="Times New Roman" w:cs="Times New Roman"/>
          <w:sz w:val="28"/>
          <w:szCs w:val="28"/>
          <w:lang w:val="uk-UA"/>
        </w:rPr>
        <w:t>лінгвокомунікативний</w:t>
      </w:r>
      <w:proofErr w:type="spellEnd"/>
      <w:r w:rsidRPr="00CF5ED5">
        <w:rPr>
          <w:rFonts w:ascii="Times New Roman" w:hAnsi="Times New Roman" w:cs="Times New Roman"/>
          <w:sz w:val="28"/>
          <w:szCs w:val="28"/>
          <w:lang w:val="uk-UA"/>
        </w:rPr>
        <w:t xml:space="preserve"> аспект. Монографія. / Т.А. Пастернак. </w:t>
      </w:r>
      <w:r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Pr="00CF5ED5">
        <w:rPr>
          <w:rFonts w:ascii="Times New Roman" w:hAnsi="Times New Roman" w:cs="Times New Roman"/>
          <w:sz w:val="28"/>
          <w:szCs w:val="28"/>
          <w:lang w:val="uk-UA"/>
        </w:rPr>
        <w:t xml:space="preserve"> К.: </w:t>
      </w:r>
      <w:proofErr w:type="spellStart"/>
      <w:r w:rsidRPr="00CF5ED5">
        <w:rPr>
          <w:rFonts w:ascii="Times New Roman" w:hAnsi="Times New Roman" w:cs="Times New Roman"/>
          <w:sz w:val="28"/>
          <w:szCs w:val="28"/>
          <w:lang w:val="uk-UA"/>
        </w:rPr>
        <w:t>Інтерсервіс</w:t>
      </w:r>
      <w:proofErr w:type="spellEnd"/>
      <w:r w:rsidRPr="00CF5ED5">
        <w:rPr>
          <w:rFonts w:ascii="Times New Roman" w:hAnsi="Times New Roman" w:cs="Times New Roman"/>
          <w:sz w:val="28"/>
          <w:szCs w:val="28"/>
          <w:lang w:val="uk-UA"/>
        </w:rPr>
        <w:t xml:space="preserve">, 2017.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– </w:t>
      </w:r>
      <w:r w:rsidRPr="00CF5ED5">
        <w:rPr>
          <w:rFonts w:ascii="Times New Roman" w:hAnsi="Times New Roman" w:cs="Times New Roman"/>
          <w:sz w:val="28"/>
          <w:szCs w:val="28"/>
          <w:lang w:val="uk-UA"/>
        </w:rPr>
        <w:t>208 с.</w:t>
      </w:r>
      <w:bookmarkStart w:id="0" w:name="_GoBack"/>
      <w:bookmarkEnd w:id="0"/>
    </w:p>
    <w:p w:rsidR="00CF5ED5" w:rsidRPr="00CF5ED5" w:rsidRDefault="00CF5ED5" w:rsidP="00CF5ED5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F5ED5">
        <w:rPr>
          <w:rFonts w:ascii="Times New Roman" w:hAnsi="Times New Roman" w:cs="Times New Roman"/>
          <w:sz w:val="28"/>
          <w:szCs w:val="28"/>
          <w:lang w:val="uk-UA"/>
        </w:rPr>
        <w:t xml:space="preserve">У монографії досліджується інституційний дискурс «співбесіда» у </w:t>
      </w:r>
      <w:proofErr w:type="spellStart"/>
      <w:r w:rsidRPr="00CF5ED5">
        <w:rPr>
          <w:rFonts w:ascii="Times New Roman" w:hAnsi="Times New Roman" w:cs="Times New Roman"/>
          <w:sz w:val="28"/>
          <w:szCs w:val="28"/>
          <w:lang w:val="uk-UA"/>
        </w:rPr>
        <w:t>лінгвокомунікативному</w:t>
      </w:r>
      <w:proofErr w:type="spellEnd"/>
      <w:r w:rsidRPr="00CF5ED5">
        <w:rPr>
          <w:rFonts w:ascii="Times New Roman" w:hAnsi="Times New Roman" w:cs="Times New Roman"/>
          <w:sz w:val="28"/>
          <w:szCs w:val="28"/>
          <w:lang w:val="uk-UA"/>
        </w:rPr>
        <w:t xml:space="preserve"> аспекті. Визначено специфіку інституційного дискурсу як типу комунікації, проаналізовано </w:t>
      </w:r>
      <w:proofErr w:type="spellStart"/>
      <w:r w:rsidRPr="00CF5ED5">
        <w:rPr>
          <w:rFonts w:ascii="Times New Roman" w:hAnsi="Times New Roman" w:cs="Times New Roman"/>
          <w:sz w:val="28"/>
          <w:szCs w:val="28"/>
          <w:lang w:val="uk-UA"/>
        </w:rPr>
        <w:t>прагмалінгвістичні</w:t>
      </w:r>
      <w:proofErr w:type="spellEnd"/>
      <w:r w:rsidRPr="00CF5ED5">
        <w:rPr>
          <w:rFonts w:ascii="Times New Roman" w:hAnsi="Times New Roman" w:cs="Times New Roman"/>
          <w:sz w:val="28"/>
          <w:szCs w:val="28"/>
          <w:lang w:val="uk-UA"/>
        </w:rPr>
        <w:t xml:space="preserve"> характеристики співбесіди, зокрема схарактеризовано зміну комунікативних ролей та з’ясовано її комунікативні стратегії і тактики. Рекомендована для студентів вищих навчальних закладів спеціальності «Філологія», а також для аспірантів та здобувачів вченого ступеня з1 філологічних спеціальностей.</w:t>
      </w:r>
    </w:p>
    <w:p w:rsidR="00CF5ED5" w:rsidRPr="00CF5ED5" w:rsidRDefault="00CF5ED5" w:rsidP="00CF5ED5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sectPr w:rsidR="00CF5ED5" w:rsidRPr="00CF5ED5" w:rsidSect="00CF5ED5"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2930"/>
    <w:rsid w:val="0016528A"/>
    <w:rsid w:val="00262930"/>
    <w:rsid w:val="00412E03"/>
    <w:rsid w:val="00417679"/>
    <w:rsid w:val="008D0390"/>
    <w:rsid w:val="00B13066"/>
    <w:rsid w:val="00B507D2"/>
    <w:rsid w:val="00CF5ED5"/>
    <w:rsid w:val="00DD4E8D"/>
    <w:rsid w:val="00ED3E44"/>
    <w:rsid w:val="00F05C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5E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5ED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5E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5ED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102</Words>
  <Characters>588</Characters>
  <Application>Microsoft Office Word</Application>
  <DocSecurity>0</DocSecurity>
  <Lines>4</Lines>
  <Paragraphs>1</Paragraphs>
  <ScaleCrop>false</ScaleCrop>
  <Company>Computer</Company>
  <LinksUpToDate>false</LinksUpToDate>
  <CharactersWithSpaces>689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2018-02-05T09:16:00Z</dcterms:created>
  <dcterms:modified xsi:type="dcterms:W3CDTF">2018-02-05T09:21:00Z</dcterms:modified>
</cp:coreProperties>
</file>