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043C">
      <w:pPr>
        <w:spacing w:after="0" w:line="240" w:lineRule="auto"/>
        <w:jc w:val="center"/>
        <w:rPr>
          <w:rFonts w:ascii="Times New Roman" w:hAnsi="Times New Roman" w:eastAsia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aps/>
          <w:sz w:val="28"/>
          <w:szCs w:val="28"/>
          <w:lang w:eastAsia="ru-RU"/>
        </w:rPr>
        <w:t xml:space="preserve">Національний університет біоресурсів </w:t>
      </w:r>
    </w:p>
    <w:p w14:paraId="4F8561BD">
      <w:pPr>
        <w:spacing w:after="0" w:line="240" w:lineRule="auto"/>
        <w:jc w:val="center"/>
        <w:rPr>
          <w:rFonts w:ascii="Times New Roman" w:hAnsi="Times New Roman" w:eastAsia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aps/>
          <w:sz w:val="28"/>
          <w:szCs w:val="28"/>
          <w:lang w:eastAsia="ru-RU"/>
        </w:rPr>
        <w:t>і природокористування україни</w:t>
      </w:r>
    </w:p>
    <w:p w14:paraId="5F154C99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sz w:val="28"/>
          <w:szCs w:val="28"/>
          <w:lang w:eastAsia="ru-RU"/>
        </w:rPr>
        <w:t>Кафедра іноземної філології і перекладу</w:t>
      </w:r>
    </w:p>
    <w:p w14:paraId="4F287999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5ECDD1A0">
      <w:pPr>
        <w:spacing w:after="0" w:line="240" w:lineRule="auto"/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«ЗАТВЕРДЖУЮ»</w:t>
      </w:r>
    </w:p>
    <w:p w14:paraId="18EFC84F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Декан гуманітарно-педагогічного факультету </w:t>
      </w:r>
    </w:p>
    <w:p w14:paraId="41E448BB">
      <w:pPr>
        <w:spacing w:after="0" w:line="240" w:lineRule="auto"/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__________Інна САВИЦЬКА</w:t>
      </w:r>
    </w:p>
    <w:p w14:paraId="6DC6F317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 від _______2026 р.</w:t>
      </w:r>
    </w:p>
    <w:p w14:paraId="0468AC4D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14:paraId="3EA6ABA9">
      <w:pPr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СХВАЛЕНО»</w:t>
      </w:r>
    </w:p>
    <w:p w14:paraId="1B145A3F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засіданні кафедри</w:t>
      </w:r>
    </w:p>
    <w:p w14:paraId="76D6F348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іноземної філології і перекладу</w:t>
      </w:r>
    </w:p>
    <w:p w14:paraId="2F400D8A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9 від 28 травня 2026 р.</w:t>
      </w:r>
    </w:p>
    <w:p w14:paraId="47542EB0">
      <w:pPr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</w:t>
      </w:r>
      <w:r>
        <w:rPr>
          <w:rFonts w:ascii="Times New Roman" w:hAnsi="Times New Roman"/>
          <w:b/>
          <w:sz w:val="28"/>
          <w:szCs w:val="28"/>
        </w:rPr>
        <w:t>Світлана</w:t>
      </w:r>
      <w:r>
        <w:rPr>
          <w:rFonts w:ascii="Times New Roman" w:hAnsi="Times New Roman"/>
          <w:b/>
          <w:bCs/>
          <w:sz w:val="28"/>
          <w:szCs w:val="28"/>
        </w:rPr>
        <w:t xml:space="preserve"> АМЕЛІНА</w:t>
      </w:r>
    </w:p>
    <w:p w14:paraId="039001B0">
      <w:pPr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69D780E">
      <w:pPr>
        <w:tabs>
          <w:tab w:val="left" w:pos="4820"/>
        </w:tabs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«РОЗГЛЯНУТО»</w:t>
      </w:r>
    </w:p>
    <w:p w14:paraId="02562374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Гарант ОП «Англійська мова та друга іноземна»</w:t>
      </w:r>
    </w:p>
    <w:p w14:paraId="301984A0">
      <w:pPr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_______________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r>
        <w:rPr>
          <w:rFonts w:hint="default" w:ascii="Times New Roman" w:hAnsi="Times New Roman"/>
          <w:b/>
          <w:bCs/>
          <w:sz w:val="28"/>
          <w:szCs w:val="28"/>
          <w:lang w:val="uk-UA"/>
        </w:rPr>
        <w:t xml:space="preserve">Тепла 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/>
          <w:b/>
          <w:bCs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773B3479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Гарант ОП «Німецька мова та друга іноземна» </w:t>
      </w:r>
    </w:p>
    <w:p w14:paraId="221396FE">
      <w:pPr>
        <w:spacing w:after="0" w:line="240" w:lineRule="auto"/>
        <w:ind w:right="-284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b/>
          <w:bCs/>
          <w:sz w:val="28"/>
          <w:szCs w:val="28"/>
        </w:rPr>
        <w:t>Зуєнко Н.О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6758799">
      <w:pPr>
        <w:spacing w:after="0" w:line="240" w:lineRule="auto"/>
        <w:ind w:right="-284"/>
        <w:rPr>
          <w:rFonts w:ascii="Times New Roman" w:hAnsi="Times New Roman" w:eastAsia="Times New Roman"/>
          <w:sz w:val="28"/>
          <w:szCs w:val="28"/>
          <w:lang w:val="uk-UA" w:eastAsia="ru-RU"/>
        </w:rPr>
      </w:pPr>
    </w:p>
    <w:p w14:paraId="65DFB25A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51CA0242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РОБОЧА ПРОГРАМА НАВЧАЛЬНОЇ ДИСЦИПЛІНИ</w:t>
      </w:r>
    </w:p>
    <w:p w14:paraId="2B5EA0ED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/>
          <w:b/>
          <w:sz w:val="24"/>
          <w:szCs w:val="24"/>
          <w:lang w:val="uk-UA" w:eastAsia="ru-RU"/>
        </w:rPr>
        <w:t>ЗАГАЛЬНЕ МОВОЗНАВСТВО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»</w:t>
      </w:r>
    </w:p>
    <w:p w14:paraId="68507AF0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B06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2893708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/>
                <w:b w:val="0"/>
                <w:bCs w:val="0"/>
                <w:sz w:val="24"/>
                <w:szCs w:val="24"/>
              </w:rPr>
              <w:t>Галузь знань:</w:t>
            </w:r>
          </w:p>
        </w:tc>
        <w:tc>
          <w:tcPr>
            <w:tcW w:w="4673" w:type="dxa"/>
          </w:tcPr>
          <w:p w14:paraId="151112B0">
            <w:pPr>
              <w:spacing w:after="0" w:line="276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уманітарні науки»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14:paraId="37C0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997E8B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Спеціальність:</w:t>
            </w:r>
          </w:p>
        </w:tc>
        <w:tc>
          <w:tcPr>
            <w:tcW w:w="4673" w:type="dxa"/>
          </w:tcPr>
          <w:p w14:paraId="33C8C1D4">
            <w:pPr>
              <w:spacing w:after="0" w:line="276" w:lineRule="auto"/>
              <w:rPr>
                <w:rFonts w:ascii="Times New Roman" w:hAnsi="Times New Roman" w:eastAsia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«Філологія» (Спеціалізація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035. 041 </w:t>
            </w:r>
            <w:r>
              <w:rPr>
                <w:rFonts w:ascii="Times New Roman" w:hAnsi="Times New Roman"/>
                <w:sz w:val="28"/>
                <w:szCs w:val="28"/>
              </w:rPr>
              <w:t>Германські мови та літератури (переклад включно), перша – англійська)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035</w:t>
            </w:r>
            <w:r>
              <w:rPr>
                <w:rFonts w:ascii="Times New Roman" w:hAnsi="Times New Roman"/>
                <w:sz w:val="28"/>
                <w:szCs w:val="28"/>
              </w:rPr>
              <w:t>.043 Германські мови та літератури (переклад включно), перша – німецька)</w:t>
            </w:r>
          </w:p>
        </w:tc>
      </w:tr>
      <w:tr w14:paraId="163F2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3956489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Освітня програма:</w:t>
            </w:r>
          </w:p>
        </w:tc>
        <w:tc>
          <w:tcPr>
            <w:tcW w:w="4673" w:type="dxa"/>
          </w:tcPr>
          <w:p w14:paraId="453ED35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«Англійська мова та друга іноземна»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«Німецька мова та друга іноземна»</w:t>
            </w:r>
          </w:p>
        </w:tc>
      </w:tr>
      <w:tr w14:paraId="4C86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EBB86F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Факультет:</w:t>
            </w:r>
          </w:p>
        </w:tc>
        <w:tc>
          <w:tcPr>
            <w:tcW w:w="4673" w:type="dxa"/>
          </w:tcPr>
          <w:p w14:paraId="4B35082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Гуманітарно-педагогічний</w:t>
            </w:r>
          </w:p>
        </w:tc>
      </w:tr>
      <w:tr w14:paraId="136F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4672" w:type="dxa"/>
          </w:tcPr>
          <w:p w14:paraId="58666848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Розробник:</w:t>
            </w:r>
          </w:p>
        </w:tc>
        <w:tc>
          <w:tcPr>
            <w:tcW w:w="4673" w:type="dxa"/>
          </w:tcPr>
          <w:p w14:paraId="6BBB81C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Кравченко Наталія Кимівна, професор кафедри іноземної філології і перекладу, доктор філологічних наук, професор</w:t>
            </w:r>
          </w:p>
        </w:tc>
      </w:tr>
    </w:tbl>
    <w:p w14:paraId="3302F959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785B8DDA">
      <w:pPr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val="uk-UA" w:eastAsia="ru-RU"/>
        </w:rPr>
      </w:pPr>
    </w:p>
    <w:p w14:paraId="6B5DCF1E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Київ – 2026</w:t>
      </w:r>
    </w:p>
    <w:p w14:paraId="042B95F6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</w:rPr>
        <w:t>НАЦІОНАЛЬНИЙ УНІВЕРСИТЕТ БІОРЕСУРСІВ І ПРИРОДОКОРИСТУВАННЯ УКРАЇНИ</w:t>
      </w:r>
    </w:p>
    <w:p w14:paraId="1724B1C5">
      <w:pPr>
        <w:spacing w:after="0" w:line="240" w:lineRule="auto"/>
        <w:ind w:right="-284"/>
        <w:jc w:val="right"/>
        <w:rPr>
          <w:rFonts w:ascii="Times New Roman" w:hAnsi="Times New Roman"/>
          <w:sz w:val="28"/>
          <w:szCs w:val="28"/>
        </w:rPr>
      </w:pPr>
    </w:p>
    <w:p w14:paraId="75C49D4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іноземної філології і перекладу</w:t>
      </w:r>
    </w:p>
    <w:p w14:paraId="12D23D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91249E">
      <w:pPr>
        <w:spacing w:after="0" w:line="240" w:lineRule="auto"/>
        <w:ind w:left="2835"/>
        <w:jc w:val="center"/>
        <w:rPr>
          <w:rFonts w:ascii="Times New Roman" w:hAnsi="Times New Roman"/>
          <w:sz w:val="24"/>
          <w:szCs w:val="24"/>
        </w:rPr>
      </w:pPr>
    </w:p>
    <w:p w14:paraId="293690AD">
      <w:pPr>
        <w:spacing w:after="0" w:line="240" w:lineRule="auto"/>
        <w:ind w:left="2835"/>
        <w:jc w:val="center"/>
        <w:rPr>
          <w:rFonts w:ascii="Times New Roman" w:hAnsi="Times New Roman"/>
          <w:sz w:val="24"/>
          <w:szCs w:val="24"/>
        </w:rPr>
      </w:pPr>
    </w:p>
    <w:p w14:paraId="2D58F712">
      <w:pPr>
        <w:spacing w:after="0" w:line="240" w:lineRule="auto"/>
        <w:ind w:left="2835" w:firstLine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490B262F">
      <w:pPr>
        <w:spacing w:after="0" w:line="240" w:lineRule="auto"/>
        <w:ind w:left="2835" w:firstLine="1701"/>
        <w:jc w:val="center"/>
        <w:rPr>
          <w:rFonts w:ascii="Times New Roman" w:hAnsi="Times New Roman"/>
          <w:sz w:val="24"/>
          <w:szCs w:val="24"/>
        </w:rPr>
      </w:pPr>
    </w:p>
    <w:p w14:paraId="4BC4BF33">
      <w:pPr>
        <w:spacing w:after="0" w:line="240" w:lineRule="auto"/>
        <w:ind w:right="2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гуманітарно-педагогічний факультет</w:t>
      </w:r>
    </w:p>
    <w:p w14:paraId="55E7F778">
      <w:pPr>
        <w:spacing w:after="0" w:line="240" w:lineRule="auto"/>
        <w:ind w:left="6942" w:right="21"/>
        <w:rPr>
          <w:rFonts w:ascii="Times New Roman" w:hAnsi="Times New Roman"/>
          <w:sz w:val="24"/>
          <w:szCs w:val="24"/>
        </w:rPr>
      </w:pPr>
    </w:p>
    <w:p w14:paraId="3F0D9EAB">
      <w:pPr>
        <w:spacing w:after="0" w:line="240" w:lineRule="auto"/>
        <w:ind w:left="283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“____”_____________________2026 р.</w:t>
      </w:r>
    </w:p>
    <w:p w14:paraId="088CEB6E">
      <w:pPr>
        <w:spacing w:after="0" w:line="240" w:lineRule="auto"/>
        <w:ind w:firstLine="150"/>
        <w:jc w:val="right"/>
        <w:rPr>
          <w:rFonts w:ascii="Times New Roman" w:hAnsi="Times New Roman"/>
          <w:b/>
          <w:sz w:val="28"/>
          <w:szCs w:val="28"/>
        </w:rPr>
      </w:pPr>
    </w:p>
    <w:p w14:paraId="21307E41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5C684C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43BA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953D7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091F0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C19EE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3F9CF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1A68534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РОБОЧА ПРОГРАМА </w:t>
      </w:r>
    </w:p>
    <w:p w14:paraId="4C50F488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НАВЧАЛЬНОЇ ДИСЦИПЛІНИ</w:t>
      </w:r>
    </w:p>
    <w:p w14:paraId="58C1DAAC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6FF57860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 w:eastAsia="Times New Roman"/>
          <w:bCs/>
          <w:sz w:val="28"/>
          <w:szCs w:val="28"/>
          <w:lang w:val="uk-UA" w:eastAsia="ru-RU"/>
        </w:rPr>
        <w:t>ЗАГАЛЬНЕ МОВОЗНАВСТВО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»</w:t>
      </w:r>
    </w:p>
    <w:p w14:paraId="2C181D02">
      <w:pPr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val="uk-UA" w:eastAsia="ru-RU"/>
        </w:rPr>
      </w:pPr>
    </w:p>
    <w:p w14:paraId="341DB3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7A98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 03 – Гуманітарні науки </w:t>
      </w:r>
    </w:p>
    <w:p w14:paraId="643DF5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Спеціальність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>035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– Філологія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EE3C0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Освітня програма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«Англійська мова та друга іноземна»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«Німецька мова та друга іноземна»</w:t>
      </w:r>
    </w:p>
    <w:p w14:paraId="49829A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Гуманітарно-педагогічний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25FF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Розробники: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Кравченко Наталія Кимівна, професор кафедри іноземної філології і перекладу, доктор філологічних наук, професор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73755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DD4A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8677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906F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0CB1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0450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9510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01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BADB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717B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A837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58A3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 – 2026 р.</w:t>
      </w:r>
    </w:p>
    <w:p w14:paraId="5A9012A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7A2E987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 навчальної дисципліни</w:t>
      </w:r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«ЗАГАЛЬНЕ МОВОЗНАВСТВО»:</w:t>
      </w:r>
      <w:r>
        <w:rPr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Навчальний курс «Загальне мовознавство» представлено як комплексну дисципліну, що містить опис і обґрунтування особливостей мовознавчих теорій та історію розвитку мовознавчої думки від давніх часів до сьогодення. У курсі враховано комунікативні, культурні та психологічні чинники, що сприяють створенню і функціонуванню різних лінгвістичних теорій. Об’єктом вивчення є явища вербальної комунікації як організованої системи з певним інвентарем елементів і функціонально зумовленими структурованими відношеннями між ними. </w:t>
      </w:r>
      <w:r>
        <w:rPr>
          <w:rFonts w:ascii="Times New Roman" w:hAnsi="Times New Roman"/>
          <w:bCs/>
          <w:sz w:val="24"/>
          <w:szCs w:val="24"/>
        </w:rPr>
        <w:t>Загальне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мовознавство представлено як метатеоретична дисципліна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2D514CE">
      <w:pPr>
        <w:spacing w:after="0" w:line="240" w:lineRule="auto"/>
        <w:rPr>
          <w:rFonts w:ascii="Times New Roman" w:hAnsi="Times New Roman" w:eastAsia="Times New Roman"/>
          <w:sz w:val="28"/>
          <w:szCs w:val="24"/>
          <w:lang w:val="uk-UA" w:eastAsia="ru-RU"/>
        </w:rPr>
      </w:pPr>
    </w:p>
    <w:tbl>
      <w:tblPr>
        <w:tblStyle w:val="12"/>
        <w:tblW w:w="9855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"/>
        <w:gridCol w:w="4077"/>
        <w:gridCol w:w="102"/>
        <w:gridCol w:w="2485"/>
        <w:gridCol w:w="201"/>
        <w:gridCol w:w="2480"/>
        <w:gridCol w:w="397"/>
      </w:tblGrid>
      <w:tr w14:paraId="6889A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9345" w:type="dxa"/>
            <w:gridSpan w:val="5"/>
          </w:tcPr>
          <w:p w14:paraId="038BFB55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  <w:p w14:paraId="2C358CD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  <w:t>Галузь знань, напрям підготовки, спеціальність, освітньо-кваліфікаційний рівень</w:t>
            </w:r>
          </w:p>
          <w:p w14:paraId="1D6937A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3C36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05180E4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Освітній рівень</w:t>
            </w:r>
          </w:p>
        </w:tc>
        <w:tc>
          <w:tcPr>
            <w:tcW w:w="5268" w:type="dxa"/>
            <w:gridSpan w:val="4"/>
          </w:tcPr>
          <w:p w14:paraId="06E938DA">
            <w:pPr>
              <w:spacing w:after="0" w:line="240" w:lineRule="auto"/>
              <w:ind w:left="-108"/>
              <w:jc w:val="center"/>
              <w:rPr>
                <w:rFonts w:ascii="Times New Roman" w:hAnsi="Times New Roman" w:eastAsia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8"/>
                <w:szCs w:val="24"/>
                <w:lang w:eastAsia="ru-RU"/>
              </w:rPr>
              <w:t>перший (бакалаврський) рівень вищої освіти</w:t>
            </w:r>
          </w:p>
        </w:tc>
      </w:tr>
      <w:tr w14:paraId="643A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1BCB21F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Спеціальність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; Спеціалізація</w:t>
            </w:r>
          </w:p>
        </w:tc>
        <w:tc>
          <w:tcPr>
            <w:tcW w:w="5268" w:type="dxa"/>
            <w:gridSpan w:val="4"/>
          </w:tcPr>
          <w:p w14:paraId="5AE37CD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uk-UA" w:eastAsia="ru-RU"/>
              </w:rPr>
              <w:t xml:space="preserve">035 – «Філологія»;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035.041 «Філологія (германські мови та літератури (переклад включно), перша –  англійська)»;</w:t>
            </w: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 xml:space="preserve">035.043 «Філологія (германські мови та літератури (переклад включно), перша – німецька)» </w:t>
            </w:r>
          </w:p>
        </w:tc>
      </w:tr>
      <w:tr w14:paraId="4C59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  <w:trHeight w:val="132" w:hRule="atLeast"/>
        </w:trPr>
        <w:tc>
          <w:tcPr>
            <w:tcW w:w="4077" w:type="dxa"/>
          </w:tcPr>
          <w:p w14:paraId="2201E2A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Освітня програма</w:t>
            </w:r>
          </w:p>
        </w:tc>
        <w:tc>
          <w:tcPr>
            <w:tcW w:w="5268" w:type="dxa"/>
            <w:gridSpan w:val="4"/>
          </w:tcPr>
          <w:p w14:paraId="3D6227A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«Англійська мова та друга іноземна»</w:t>
            </w:r>
          </w:p>
          <w:p w14:paraId="7997B722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«Німецька мова та друга іноземна»</w:t>
            </w:r>
          </w:p>
        </w:tc>
      </w:tr>
      <w:tr w14:paraId="7A23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9345" w:type="dxa"/>
            <w:gridSpan w:val="5"/>
          </w:tcPr>
          <w:p w14:paraId="24FCCF0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  <w:p w14:paraId="11A040D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  <w:t>Характеристика навчальної дисципліни</w:t>
            </w:r>
          </w:p>
          <w:p w14:paraId="4BE3B85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45F9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4A4A9A06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Вид</w:t>
            </w:r>
          </w:p>
        </w:tc>
        <w:tc>
          <w:tcPr>
            <w:tcW w:w="5268" w:type="dxa"/>
            <w:gridSpan w:val="4"/>
          </w:tcPr>
          <w:p w14:paraId="2B03A5B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обов’язкова</w:t>
            </w:r>
          </w:p>
        </w:tc>
      </w:tr>
      <w:tr w14:paraId="4966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1BC82DB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Загальна кількість годин </w:t>
            </w:r>
          </w:p>
        </w:tc>
        <w:tc>
          <w:tcPr>
            <w:tcW w:w="2587" w:type="dxa"/>
            <w:gridSpan w:val="2"/>
          </w:tcPr>
          <w:p w14:paraId="698F3C7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81" w:type="dxa"/>
            <w:gridSpan w:val="2"/>
          </w:tcPr>
          <w:p w14:paraId="370EAF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2EC7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7F216166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Кількість кредитів ECTS </w:t>
            </w:r>
          </w:p>
        </w:tc>
        <w:tc>
          <w:tcPr>
            <w:tcW w:w="2587" w:type="dxa"/>
            <w:gridSpan w:val="2"/>
          </w:tcPr>
          <w:p w14:paraId="3EA28B6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681" w:type="dxa"/>
            <w:gridSpan w:val="2"/>
          </w:tcPr>
          <w:p w14:paraId="7CCBBAB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6242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2C35090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Кількість змістових модулів</w:t>
            </w:r>
          </w:p>
        </w:tc>
        <w:tc>
          <w:tcPr>
            <w:tcW w:w="2587" w:type="dxa"/>
            <w:gridSpan w:val="2"/>
          </w:tcPr>
          <w:p w14:paraId="09A844C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81" w:type="dxa"/>
            <w:gridSpan w:val="2"/>
          </w:tcPr>
          <w:p w14:paraId="1763946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5EE3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202ED94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Курсовий проект (робота) (за наявності)</w:t>
            </w:r>
          </w:p>
        </w:tc>
        <w:tc>
          <w:tcPr>
            <w:tcW w:w="2587" w:type="dxa"/>
            <w:gridSpan w:val="2"/>
          </w:tcPr>
          <w:p w14:paraId="405159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81" w:type="dxa"/>
            <w:gridSpan w:val="2"/>
          </w:tcPr>
          <w:p w14:paraId="0BEEB00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14:paraId="2CF9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3" w:type="dxa"/>
          <w:wAfter w:w="397" w:type="dxa"/>
        </w:trPr>
        <w:tc>
          <w:tcPr>
            <w:tcW w:w="4077" w:type="dxa"/>
          </w:tcPr>
          <w:p w14:paraId="52E0F76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Форма контролю</w:t>
            </w:r>
          </w:p>
        </w:tc>
        <w:tc>
          <w:tcPr>
            <w:tcW w:w="2587" w:type="dxa"/>
            <w:gridSpan w:val="2"/>
          </w:tcPr>
          <w:p w14:paraId="1B7F0A8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2681" w:type="dxa"/>
            <w:gridSpan w:val="2"/>
          </w:tcPr>
          <w:p w14:paraId="73C378B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4473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7"/>
          </w:tcPr>
          <w:p w14:paraId="09FD598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  <w:p w14:paraId="5760DD6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uk-UA" w:eastAsia="ru-RU"/>
              </w:rPr>
              <w:t>Показники навчальної дисципліни для денної та заочної форм навчання</w:t>
            </w:r>
          </w:p>
          <w:p w14:paraId="3A1B4D5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03AC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18B8F5A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86" w:type="dxa"/>
            <w:gridSpan w:val="2"/>
          </w:tcPr>
          <w:p w14:paraId="0AB5F13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Повний термін навчання</w:t>
            </w:r>
          </w:p>
        </w:tc>
        <w:tc>
          <w:tcPr>
            <w:tcW w:w="2877" w:type="dxa"/>
            <w:gridSpan w:val="2"/>
          </w:tcPr>
          <w:p w14:paraId="00F2F4F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Скорочений термін навчання</w:t>
            </w:r>
          </w:p>
        </w:tc>
      </w:tr>
      <w:tr w14:paraId="5B7E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08F1326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Рік підготовки (курс)</w:t>
            </w:r>
          </w:p>
        </w:tc>
        <w:tc>
          <w:tcPr>
            <w:tcW w:w="2686" w:type="dxa"/>
            <w:gridSpan w:val="2"/>
          </w:tcPr>
          <w:p w14:paraId="2826434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77" w:type="dxa"/>
            <w:gridSpan w:val="2"/>
          </w:tcPr>
          <w:p w14:paraId="5EF0EB4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3ECB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245786F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686" w:type="dxa"/>
            <w:gridSpan w:val="2"/>
          </w:tcPr>
          <w:p w14:paraId="4CE09B4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877" w:type="dxa"/>
            <w:gridSpan w:val="2"/>
          </w:tcPr>
          <w:p w14:paraId="5FB1B07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6927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1BF44B2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Лекційні заняття</w:t>
            </w:r>
          </w:p>
        </w:tc>
        <w:tc>
          <w:tcPr>
            <w:tcW w:w="2686" w:type="dxa"/>
            <w:gridSpan w:val="2"/>
          </w:tcPr>
          <w:p w14:paraId="05F4FE8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 xml:space="preserve">14 год. </w:t>
            </w:r>
          </w:p>
        </w:tc>
        <w:tc>
          <w:tcPr>
            <w:tcW w:w="2877" w:type="dxa"/>
            <w:gridSpan w:val="2"/>
          </w:tcPr>
          <w:p w14:paraId="22D53A3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2511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1C2369FE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Практичні, семінарські заняття</w:t>
            </w:r>
          </w:p>
        </w:tc>
        <w:tc>
          <w:tcPr>
            <w:tcW w:w="2686" w:type="dxa"/>
            <w:gridSpan w:val="2"/>
          </w:tcPr>
          <w:p w14:paraId="15A5F99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16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 w:eastAsia="ru-RU"/>
              </w:rPr>
              <w:t xml:space="preserve"> год.</w:t>
            </w:r>
          </w:p>
        </w:tc>
        <w:tc>
          <w:tcPr>
            <w:tcW w:w="2877" w:type="dxa"/>
            <w:gridSpan w:val="2"/>
          </w:tcPr>
          <w:p w14:paraId="1B65A25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2F1F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1C9344FA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Лабораторні заняття</w:t>
            </w:r>
          </w:p>
        </w:tc>
        <w:tc>
          <w:tcPr>
            <w:tcW w:w="2686" w:type="dxa"/>
            <w:gridSpan w:val="2"/>
          </w:tcPr>
          <w:p w14:paraId="58C9DD7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2877" w:type="dxa"/>
            <w:gridSpan w:val="2"/>
          </w:tcPr>
          <w:p w14:paraId="53423CB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1FBF3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6C2680DA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Самостійна робота</w:t>
            </w:r>
          </w:p>
        </w:tc>
        <w:tc>
          <w:tcPr>
            <w:tcW w:w="2686" w:type="dxa"/>
            <w:gridSpan w:val="2"/>
          </w:tcPr>
          <w:p w14:paraId="1C2A1DB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 xml:space="preserve">60 год. </w:t>
            </w:r>
          </w:p>
        </w:tc>
        <w:tc>
          <w:tcPr>
            <w:tcW w:w="2877" w:type="dxa"/>
            <w:gridSpan w:val="2"/>
          </w:tcPr>
          <w:p w14:paraId="16C1B16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075CC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066C6F7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Індивідуальні завдання</w:t>
            </w:r>
          </w:p>
        </w:tc>
        <w:tc>
          <w:tcPr>
            <w:tcW w:w="2686" w:type="dxa"/>
            <w:gridSpan w:val="2"/>
          </w:tcPr>
          <w:p w14:paraId="08FDD27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877" w:type="dxa"/>
            <w:gridSpan w:val="2"/>
          </w:tcPr>
          <w:p w14:paraId="0C7F368F">
            <w:pPr>
              <w:spacing w:after="0" w:line="240" w:lineRule="auto"/>
              <w:jc w:val="right"/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</w:pPr>
          </w:p>
        </w:tc>
      </w:tr>
      <w:tr w14:paraId="1E5C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2" w:type="dxa"/>
            <w:gridSpan w:val="3"/>
          </w:tcPr>
          <w:p w14:paraId="0D9599D9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Кількість тижневих аудиторних  </w:t>
            </w:r>
          </w:p>
          <w:p w14:paraId="3F3BDA9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годин для денної форми навчання</w:t>
            </w:r>
          </w:p>
        </w:tc>
        <w:tc>
          <w:tcPr>
            <w:tcW w:w="2686" w:type="dxa"/>
            <w:gridSpan w:val="2"/>
          </w:tcPr>
          <w:p w14:paraId="763CEA7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uk-UA" w:eastAsia="ru-RU"/>
              </w:rPr>
              <w:t>2 год.</w:t>
            </w:r>
          </w:p>
          <w:p w14:paraId="19FC498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77" w:type="dxa"/>
            <w:gridSpan w:val="2"/>
          </w:tcPr>
          <w:p w14:paraId="7E9E6A2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</w:tbl>
    <w:p w14:paraId="58722183">
      <w:pPr>
        <w:keepNext/>
        <w:spacing w:after="0" w:line="240" w:lineRule="auto"/>
        <w:ind w:left="360"/>
        <w:outlineLvl w:val="0"/>
        <w:rPr>
          <w:rFonts w:ascii="Times New Roman" w:hAnsi="Times New Roman" w:eastAsia="Times New Roman"/>
          <w:b/>
          <w:bCs/>
          <w:sz w:val="28"/>
          <w:szCs w:val="28"/>
          <w:lang w:val="uk-UA" w:eastAsia="ru-RU"/>
        </w:rPr>
      </w:pPr>
    </w:p>
    <w:p w14:paraId="3D0C8EA3">
      <w:pPr>
        <w:pStyle w:val="2"/>
        <w:numPr>
          <w:ilvl w:val="0"/>
          <w:numId w:val="1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Мета, компетентності та програмні результати навчальної дисципліни</w:t>
      </w:r>
    </w:p>
    <w:p w14:paraId="1EB708F4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Мета</w:t>
      </w:r>
      <w:r>
        <w:rPr>
          <w:rFonts w:ascii="Times New Roman" w:hAnsi="Times New Roman"/>
          <w:sz w:val="24"/>
          <w:szCs w:val="24"/>
          <w:lang w:val="uk-UA"/>
        </w:rPr>
        <w:t xml:space="preserve"> – розширити, поглибити й узагальнити теоретичний і професійний рівень лінгвістичної підготовки студентів-філологів, сформувати навички діалектичного підходу до вивчення наукових лінгвістичних явищ та здійснення комплексного лінгвістичного аналізу.</w:t>
      </w:r>
    </w:p>
    <w:p w14:paraId="2119621C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Перелік освітніх компонент, які передують вивченню навчальної дисципліни:</w:t>
      </w:r>
      <w:r>
        <w:rPr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Вступ до мовознавства; Лексикологія англійської мови; Теоретична фонетика англійської мови; Теоретична граматика англійської мови; Історія англійської мови; Основи теорії комунікації.</w:t>
      </w:r>
    </w:p>
    <w:p w14:paraId="42FBD968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2ADB54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Набуття компетентностей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</w:p>
    <w:p w14:paraId="495F5C04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Інтегральна компетентність</w:t>
      </w:r>
      <w:r>
        <w:rPr>
          <w:rFonts w:ascii="Times New Roman" w:hAnsi="Times New Roman"/>
          <w:sz w:val="24"/>
          <w:szCs w:val="24"/>
          <w:lang w:val="uk-UA"/>
        </w:rPr>
        <w:t>: Здатність розв’язувати складні спеціалізовані завдання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</w:p>
    <w:p w14:paraId="132EA510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Загальні компетентності</w:t>
      </w:r>
      <w:r>
        <w:rPr>
          <w:rFonts w:ascii="Times New Roman" w:hAnsi="Times New Roman"/>
          <w:sz w:val="24"/>
          <w:szCs w:val="24"/>
          <w:lang w:val="uk-UA"/>
        </w:rPr>
        <w:t xml:space="preserve">: ЗК 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4713D20E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ЗК 5. Здатність учитися й оволодівати сучасними знаннями. ЗК 6. Здатність до пошуку, опрацювання та аналізу інформації з різних джерел. </w:t>
      </w:r>
    </w:p>
    <w:p w14:paraId="47661349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ЗК 7. Уміння виявляти, ставити та вирішувати проблеми.</w:t>
      </w:r>
    </w:p>
    <w:p w14:paraId="12A7AAF1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Фахові (спеціальні) компетентності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0FBADF1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ФК 1. Усвідомлення структури філологічної науки та її теоретичних основ. </w:t>
      </w:r>
    </w:p>
    <w:p w14:paraId="6023F73C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ФК 2. Здатність використовувати в професійній діяльності знання про мову як особливу знакову систему, її природу, функції, рівні. </w:t>
      </w:r>
    </w:p>
    <w:p w14:paraId="04EF0DDD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ФК 3. Здатність використовувати в професійній діяльності знання з теорії та історії мов (и), що вивчаються (ється). </w:t>
      </w:r>
    </w:p>
    <w:p w14:paraId="5475EB29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ФК 4. Здатність аналізувати діалектні та соціальні різновиди мов, що вивчаються, описувати соціолінгвальну ситуацію. </w:t>
      </w:r>
    </w:p>
    <w:p w14:paraId="796A095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Програмні результати навчання (ПРН): </w:t>
      </w:r>
    </w:p>
    <w:p w14:paraId="3298AEDB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</w:r>
    </w:p>
    <w:p w14:paraId="06495948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3. Організовувати процес свого навчання й самоосвіти. </w:t>
      </w:r>
    </w:p>
    <w:p w14:paraId="6E1F9028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7. Розуміти основні проблеми філології та підходи до їх розв’язання із застосуванням доцільних методів та інноваційних підходів. </w:t>
      </w:r>
    </w:p>
    <w:p w14:paraId="755465A1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8. Знати й розуміти систему мови, загальні властивості літератури як мистецтва слова, історію мови і літератури, що вивчаються, і вміти застосовувати ці знання у професійній діяльності. </w:t>
      </w:r>
    </w:p>
    <w:p w14:paraId="41F373BD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12. Аналізувати мовні одиниці, визначати їхню взаємодію та характеризувати мовні явища і процеси, що їх зумовлюють. </w:t>
      </w:r>
    </w:p>
    <w:p w14:paraId="63BB08ED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ПРН 16. Знати й розуміти основні поняття, теорії та концепції обраної філологічної спеціалізації, уміти застосовувати їх у професійній діяльності. </w:t>
      </w:r>
    </w:p>
    <w:p w14:paraId="4ECA36DA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ПРН 19. Мати навички участі в наукових та/або прикладних дослідженнях у галузі філології. 2. Програма та структура навчальної дисциплін</w:t>
      </w:r>
    </w:p>
    <w:p w14:paraId="0709F607">
      <w:pPr>
        <w:pStyle w:val="2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Програма та структура навчальної дисципліни</w:t>
      </w:r>
    </w:p>
    <w:p w14:paraId="6A67BEA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5C1A704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621F9C0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14:paraId="71B1FC2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Style w:val="12"/>
        <w:tblW w:w="4873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694"/>
        <w:gridCol w:w="599"/>
        <w:gridCol w:w="16"/>
        <w:gridCol w:w="549"/>
        <w:gridCol w:w="32"/>
        <w:gridCol w:w="440"/>
        <w:gridCol w:w="66"/>
        <w:gridCol w:w="425"/>
        <w:gridCol w:w="465"/>
        <w:gridCol w:w="489"/>
        <w:gridCol w:w="752"/>
        <w:gridCol w:w="402"/>
        <w:gridCol w:w="440"/>
        <w:gridCol w:w="491"/>
        <w:gridCol w:w="517"/>
        <w:gridCol w:w="529"/>
      </w:tblGrid>
      <w:tr w14:paraId="7D22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98" w:type="pct"/>
            <w:vMerge w:val="restart"/>
            <w:vAlign w:val="center"/>
          </w:tcPr>
          <w:p w14:paraId="54245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372" w:type="pct"/>
            <w:vMerge w:val="restart"/>
          </w:tcPr>
          <w:p w14:paraId="10D0E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30" w:type="pct"/>
            <w:gridSpan w:val="15"/>
          </w:tcPr>
          <w:p w14:paraId="38B7C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14:paraId="64E6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98" w:type="pct"/>
            <w:vMerge w:val="continue"/>
          </w:tcPr>
          <w:p w14:paraId="417E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vMerge w:val="continue"/>
          </w:tcPr>
          <w:p w14:paraId="1DB97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pct"/>
            <w:gridSpan w:val="9"/>
          </w:tcPr>
          <w:p w14:paraId="6FEFB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679" w:type="pct"/>
            <w:gridSpan w:val="6"/>
          </w:tcPr>
          <w:p w14:paraId="5AD97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Заочна форма</w:t>
            </w:r>
          </w:p>
        </w:tc>
      </w:tr>
      <w:tr w14:paraId="7382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98" w:type="pct"/>
            <w:vMerge w:val="continue"/>
          </w:tcPr>
          <w:p w14:paraId="6C8EF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vMerge w:val="restart"/>
          </w:tcPr>
          <w:p w14:paraId="4313A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тижні</w:t>
            </w:r>
          </w:p>
        </w:tc>
        <w:tc>
          <w:tcPr>
            <w:tcW w:w="321" w:type="pct"/>
            <w:vMerge w:val="restart"/>
          </w:tcPr>
          <w:p w14:paraId="642DE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330" w:type="pct"/>
            <w:gridSpan w:val="8"/>
          </w:tcPr>
          <w:p w14:paraId="4FB15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403" w:type="pct"/>
            <w:vMerge w:val="restart"/>
          </w:tcPr>
          <w:p w14:paraId="608F2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усього </w:t>
            </w:r>
          </w:p>
        </w:tc>
        <w:tc>
          <w:tcPr>
            <w:tcW w:w="1276" w:type="pct"/>
            <w:gridSpan w:val="5"/>
          </w:tcPr>
          <w:p w14:paraId="6FBE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14:paraId="6D28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98" w:type="pct"/>
            <w:vMerge w:val="continue"/>
          </w:tcPr>
          <w:p w14:paraId="6B1BA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vMerge w:val="continue"/>
          </w:tcPr>
          <w:p w14:paraId="1EB67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vMerge w:val="continue"/>
          </w:tcPr>
          <w:p w14:paraId="59428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0" w:type="pct"/>
            <w:gridSpan w:val="3"/>
          </w:tcPr>
          <w:p w14:paraId="67DCA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236" w:type="pct"/>
          </w:tcPr>
          <w:p w14:paraId="16614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263" w:type="pct"/>
            <w:gridSpan w:val="2"/>
          </w:tcPr>
          <w:p w14:paraId="2C52E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</w:t>
            </w:r>
          </w:p>
        </w:tc>
        <w:tc>
          <w:tcPr>
            <w:tcW w:w="249" w:type="pct"/>
          </w:tcPr>
          <w:p w14:paraId="0316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інд</w:t>
            </w:r>
          </w:p>
        </w:tc>
        <w:tc>
          <w:tcPr>
            <w:tcW w:w="262" w:type="pct"/>
          </w:tcPr>
          <w:p w14:paraId="018A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с.р.</w:t>
            </w:r>
          </w:p>
        </w:tc>
        <w:tc>
          <w:tcPr>
            <w:tcW w:w="403" w:type="pct"/>
            <w:vMerge w:val="continue"/>
          </w:tcPr>
          <w:p w14:paraId="2C1DB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0AA3A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236" w:type="pct"/>
          </w:tcPr>
          <w:p w14:paraId="44263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263" w:type="pct"/>
          </w:tcPr>
          <w:p w14:paraId="08C35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</w:t>
            </w:r>
          </w:p>
        </w:tc>
        <w:tc>
          <w:tcPr>
            <w:tcW w:w="277" w:type="pct"/>
          </w:tcPr>
          <w:p w14:paraId="4A43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інд</w:t>
            </w:r>
          </w:p>
        </w:tc>
        <w:tc>
          <w:tcPr>
            <w:tcW w:w="284" w:type="pct"/>
          </w:tcPr>
          <w:p w14:paraId="1A27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с.р.</w:t>
            </w:r>
          </w:p>
        </w:tc>
      </w:tr>
      <w:tr w14:paraId="0C1C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51472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30FFC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21" w:type="pct"/>
          </w:tcPr>
          <w:p w14:paraId="5ED8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20" w:type="pct"/>
            <w:gridSpan w:val="3"/>
          </w:tcPr>
          <w:p w14:paraId="314A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36" w:type="pct"/>
          </w:tcPr>
          <w:p w14:paraId="0CB7F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63" w:type="pct"/>
            <w:gridSpan w:val="2"/>
          </w:tcPr>
          <w:p w14:paraId="0797C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49" w:type="pct"/>
          </w:tcPr>
          <w:p w14:paraId="65BFC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62" w:type="pct"/>
          </w:tcPr>
          <w:p w14:paraId="0A9B5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403" w:type="pct"/>
          </w:tcPr>
          <w:p w14:paraId="04E24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216" w:type="pct"/>
          </w:tcPr>
          <w:p w14:paraId="78315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36" w:type="pct"/>
          </w:tcPr>
          <w:p w14:paraId="181A1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263" w:type="pct"/>
          </w:tcPr>
          <w:p w14:paraId="3C7C3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77" w:type="pct"/>
          </w:tcPr>
          <w:p w14:paraId="0502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284" w:type="pct"/>
          </w:tcPr>
          <w:p w14:paraId="4AD5E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14:paraId="4CBF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00" w:type="pct"/>
            <w:gridSpan w:val="17"/>
          </w:tcPr>
          <w:p w14:paraId="445A06B1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Змістовий модуль 1. Історія мовознавства. Загальне мовознавство як міждисциплінарна наука, її метатеоретична сутність.</w:t>
            </w:r>
          </w:p>
        </w:tc>
      </w:tr>
      <w:tr w14:paraId="6A09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6AC8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/>
                <w:sz w:val="24"/>
                <w:szCs w:val="24"/>
              </w:rPr>
              <w:t>Тема 1. Мовознавство як наука. Проблеми періодизації історії мовознавства.</w:t>
            </w:r>
          </w:p>
        </w:tc>
        <w:tc>
          <w:tcPr>
            <w:tcW w:w="372" w:type="pct"/>
          </w:tcPr>
          <w:p w14:paraId="27A69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30" w:type="pct"/>
            <w:gridSpan w:val="2"/>
          </w:tcPr>
          <w:p w14:paraId="3C4C8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4" w:type="pct"/>
          </w:tcPr>
          <w:p w14:paraId="5E005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3" w:type="pct"/>
            <w:gridSpan w:val="2"/>
          </w:tcPr>
          <w:p w14:paraId="4D98C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" w:type="pct"/>
            <w:gridSpan w:val="2"/>
          </w:tcPr>
          <w:p w14:paraId="78D5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2C4F8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021D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</w:tcPr>
          <w:p w14:paraId="36A01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36BA9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3097F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5023C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0783C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660F0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1B8A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7333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Філософія мови в 19 ст. Психологічний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натуралістичний </w:t>
            </w:r>
            <w:r>
              <w:rPr>
                <w:rFonts w:ascii="Times New Roman" w:hAnsi="Times New Roman"/>
                <w:sz w:val="24"/>
                <w:szCs w:val="24"/>
              </w:rPr>
              <w:t>напрям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у мовознавстві</w:t>
            </w:r>
          </w:p>
        </w:tc>
        <w:tc>
          <w:tcPr>
            <w:tcW w:w="372" w:type="pct"/>
          </w:tcPr>
          <w:p w14:paraId="0EFD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30" w:type="pct"/>
            <w:gridSpan w:val="2"/>
          </w:tcPr>
          <w:p w14:paraId="2A60F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4" w:type="pct"/>
          </w:tcPr>
          <w:p w14:paraId="6567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3" w:type="pct"/>
            <w:gridSpan w:val="2"/>
          </w:tcPr>
          <w:p w14:paraId="4131C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" w:type="pct"/>
            <w:gridSpan w:val="2"/>
          </w:tcPr>
          <w:p w14:paraId="2DD26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7CE36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3B241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</w:tcPr>
          <w:p w14:paraId="72B99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5519A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54D13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78335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65B8B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7B23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545E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1A334A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3. </w:t>
            </w:r>
            <w:r>
              <w:rPr>
                <w:rFonts w:ascii="Times New Roman" w:hAnsi="Times New Roman"/>
                <w:sz w:val="24"/>
                <w:szCs w:val="24"/>
              </w:rPr>
              <w:t>Лінгвістична концепція Ф. де Сосюра. Різні школи структуралізму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2" w:type="pct"/>
          </w:tcPr>
          <w:p w14:paraId="3CB1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30" w:type="pct"/>
            <w:gridSpan w:val="2"/>
          </w:tcPr>
          <w:p w14:paraId="76999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4" w:type="pct"/>
          </w:tcPr>
          <w:p w14:paraId="7E3B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3" w:type="pct"/>
            <w:gridSpan w:val="2"/>
          </w:tcPr>
          <w:p w14:paraId="3D19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" w:type="pct"/>
            <w:gridSpan w:val="2"/>
          </w:tcPr>
          <w:p w14:paraId="0E613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4238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7DD4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</w:tcPr>
          <w:p w14:paraId="5357E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6E061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7A11A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13407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2C4A2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34C3B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094F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98" w:type="pct"/>
          </w:tcPr>
          <w:p w14:paraId="70628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Етапи розвитку порівняльноісторичного методу. </w:t>
            </w:r>
          </w:p>
        </w:tc>
        <w:tc>
          <w:tcPr>
            <w:tcW w:w="372" w:type="pct"/>
          </w:tcPr>
          <w:p w14:paraId="0F9C1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30" w:type="pct"/>
            <w:gridSpan w:val="2"/>
          </w:tcPr>
          <w:p w14:paraId="73363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4" w:type="pct"/>
          </w:tcPr>
          <w:p w14:paraId="01335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3" w:type="pct"/>
            <w:gridSpan w:val="2"/>
          </w:tcPr>
          <w:p w14:paraId="2A362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" w:type="pct"/>
            <w:gridSpan w:val="2"/>
          </w:tcPr>
          <w:p w14:paraId="7AA29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4BB79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5E2EF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</w:tcPr>
          <w:p w14:paraId="49FC8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78FBD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71A78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4251F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5D8FA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6A062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0A2A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298" w:type="pct"/>
          </w:tcPr>
          <w:p w14:paraId="4D813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5. </w:t>
            </w:r>
            <w:r>
              <w:rPr>
                <w:rFonts w:ascii="Times New Roman" w:hAnsi="Times New Roman"/>
                <w:sz w:val="24"/>
                <w:szCs w:val="24"/>
              </w:rPr>
              <w:t>Сучасні напрями лінгвістики.</w:t>
            </w:r>
          </w:p>
        </w:tc>
        <w:tc>
          <w:tcPr>
            <w:tcW w:w="372" w:type="pct"/>
          </w:tcPr>
          <w:p w14:paraId="70383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30" w:type="pct"/>
            <w:gridSpan w:val="2"/>
          </w:tcPr>
          <w:p w14:paraId="38779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4" w:type="pct"/>
          </w:tcPr>
          <w:p w14:paraId="5F0C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3" w:type="pct"/>
            <w:gridSpan w:val="2"/>
          </w:tcPr>
          <w:p w14:paraId="7BCA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" w:type="pct"/>
            <w:gridSpan w:val="2"/>
          </w:tcPr>
          <w:p w14:paraId="18446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129CB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2151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03" w:type="pct"/>
          </w:tcPr>
          <w:p w14:paraId="41A94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16236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66640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268EA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4ADAC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46501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098D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0AFB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Разом за змістовим модулем 1</w:t>
            </w:r>
          </w:p>
        </w:tc>
        <w:tc>
          <w:tcPr>
            <w:tcW w:w="372" w:type="pct"/>
          </w:tcPr>
          <w:p w14:paraId="6905B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0" w:type="pct"/>
            <w:gridSpan w:val="2"/>
          </w:tcPr>
          <w:p w14:paraId="1C52F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94" w:type="pct"/>
          </w:tcPr>
          <w:p w14:paraId="34E9F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3" w:type="pct"/>
            <w:gridSpan w:val="2"/>
          </w:tcPr>
          <w:p w14:paraId="0EB7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63" w:type="pct"/>
            <w:gridSpan w:val="2"/>
          </w:tcPr>
          <w:p w14:paraId="2B359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42E4D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602E3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403" w:type="pct"/>
          </w:tcPr>
          <w:p w14:paraId="6863B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549DB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42CCA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40A38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5C720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1CFBF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7561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00" w:type="pct"/>
            <w:gridSpan w:val="17"/>
          </w:tcPr>
          <w:p w14:paraId="0535A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Теорія та методологія мовознавства</w:t>
            </w:r>
          </w:p>
        </w:tc>
      </w:tr>
      <w:tr w14:paraId="3212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2D0E5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Тема 6. </w:t>
            </w:r>
            <w:r>
              <w:rPr>
                <w:rFonts w:ascii="Times New Roman" w:hAnsi="Times New Roman"/>
                <w:sz w:val="24"/>
                <w:szCs w:val="24"/>
              </w:rPr>
              <w:t>Мова як знакова система. Унілатеральна та білатеральна теорія знаків.</w:t>
            </w:r>
          </w:p>
        </w:tc>
        <w:tc>
          <w:tcPr>
            <w:tcW w:w="372" w:type="pct"/>
          </w:tcPr>
          <w:p w14:paraId="19C5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21" w:type="pct"/>
          </w:tcPr>
          <w:p w14:paraId="3FD34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20" w:type="pct"/>
            <w:gridSpan w:val="3"/>
          </w:tcPr>
          <w:p w14:paraId="27A0B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1" w:type="pct"/>
            <w:gridSpan w:val="2"/>
          </w:tcPr>
          <w:p w14:paraId="5BD23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8" w:type="pct"/>
          </w:tcPr>
          <w:p w14:paraId="2B66B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1E654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2F536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03" w:type="pct"/>
          </w:tcPr>
          <w:p w14:paraId="2E109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4CD9F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609F0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510D2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00931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268AB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5BB1D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0B3BD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Тема 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Типологічна і генеалогічна класифікація мов.</w:t>
            </w:r>
          </w:p>
        </w:tc>
        <w:tc>
          <w:tcPr>
            <w:tcW w:w="372" w:type="pct"/>
          </w:tcPr>
          <w:p w14:paraId="12FC5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21" w:type="pct"/>
          </w:tcPr>
          <w:p w14:paraId="768CC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20" w:type="pct"/>
            <w:gridSpan w:val="3"/>
          </w:tcPr>
          <w:p w14:paraId="12188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1" w:type="pct"/>
            <w:gridSpan w:val="2"/>
          </w:tcPr>
          <w:p w14:paraId="5269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8" w:type="pct"/>
          </w:tcPr>
          <w:p w14:paraId="2543C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33F3A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25242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</w:tcPr>
          <w:p w14:paraId="767FB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1CF6D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44DBF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4523C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099E9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2338F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63FE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1AC51E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Тема 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Поняття і категорії когнітивної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комунікативної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лінгвістики. </w:t>
            </w:r>
          </w:p>
        </w:tc>
        <w:tc>
          <w:tcPr>
            <w:tcW w:w="372" w:type="pct"/>
          </w:tcPr>
          <w:p w14:paraId="17425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21" w:type="pct"/>
          </w:tcPr>
          <w:p w14:paraId="677BE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20" w:type="pct"/>
            <w:gridSpan w:val="3"/>
          </w:tcPr>
          <w:p w14:paraId="17433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1" w:type="pct"/>
            <w:gridSpan w:val="2"/>
          </w:tcPr>
          <w:p w14:paraId="09464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8" w:type="pct"/>
          </w:tcPr>
          <w:p w14:paraId="67AB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3903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4C84B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03" w:type="pct"/>
          </w:tcPr>
          <w:p w14:paraId="1A749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06BFB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0497F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55183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1C1DE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43566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1151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528314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Разом за змістовим модулем 2</w:t>
            </w:r>
          </w:p>
        </w:tc>
        <w:tc>
          <w:tcPr>
            <w:tcW w:w="372" w:type="pct"/>
          </w:tcPr>
          <w:p w14:paraId="09AD9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14:paraId="62A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20" w:type="pct"/>
            <w:gridSpan w:val="3"/>
          </w:tcPr>
          <w:p w14:paraId="1364F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71" w:type="pct"/>
            <w:gridSpan w:val="2"/>
          </w:tcPr>
          <w:p w14:paraId="23CC3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8" w:type="pct"/>
          </w:tcPr>
          <w:p w14:paraId="6B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797A5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65EBA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03" w:type="pct"/>
          </w:tcPr>
          <w:p w14:paraId="1D63B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149B3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22047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219E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4D04D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4E32E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2894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</w:tcPr>
          <w:p w14:paraId="0C08F58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3"/>
              <w:rPr>
                <w:rFonts w:ascii="Times New Roman" w:hAnsi="Times New Roman" w:eastAsia="Times New Roman"/>
                <w:b/>
                <w:bCs/>
                <w:i/>
                <w:iCs/>
                <w:color w:val="4F81BD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4F81BD"/>
                <w:sz w:val="24"/>
                <w:szCs w:val="24"/>
                <w:lang w:val="uk-UA"/>
              </w:rPr>
              <w:t xml:space="preserve">Усього годин </w:t>
            </w:r>
          </w:p>
        </w:tc>
        <w:tc>
          <w:tcPr>
            <w:tcW w:w="372" w:type="pct"/>
          </w:tcPr>
          <w:p w14:paraId="4EBEE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14:paraId="0C21E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320" w:type="pct"/>
            <w:gridSpan w:val="3"/>
          </w:tcPr>
          <w:p w14:paraId="0AE6F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71" w:type="pct"/>
            <w:gridSpan w:val="2"/>
          </w:tcPr>
          <w:p w14:paraId="5A7A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28" w:type="pct"/>
          </w:tcPr>
          <w:p w14:paraId="1E419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" w:type="pct"/>
          </w:tcPr>
          <w:p w14:paraId="5448B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0517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403" w:type="pct"/>
          </w:tcPr>
          <w:p w14:paraId="6AE2A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" w:type="pct"/>
          </w:tcPr>
          <w:p w14:paraId="13F80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pct"/>
          </w:tcPr>
          <w:p w14:paraId="2DC4C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</w:tcPr>
          <w:p w14:paraId="71A1F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7" w:type="pct"/>
          </w:tcPr>
          <w:p w14:paraId="6D4B3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4" w:type="pct"/>
          </w:tcPr>
          <w:p w14:paraId="7AA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58D10170">
      <w:pPr>
        <w:pStyle w:val="2"/>
        <w:tabs>
          <w:tab w:val="left" w:pos="360"/>
        </w:tabs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142D337B">
      <w:pPr>
        <w:pStyle w:val="2"/>
        <w:tabs>
          <w:tab w:val="left" w:pos="360"/>
        </w:tabs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Теми лекцій</w:t>
      </w:r>
    </w:p>
    <w:p w14:paraId="11415CC4">
      <w:pPr>
        <w:pStyle w:val="2"/>
        <w:tabs>
          <w:tab w:val="left" w:pos="360"/>
        </w:tabs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12"/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7"/>
        <w:gridCol w:w="1843"/>
      </w:tblGrid>
      <w:tr w14:paraId="050A3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3907CBC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90DEE3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087" w:type="dxa"/>
            <w:vAlign w:val="center"/>
          </w:tcPr>
          <w:p w14:paraId="1679B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1843" w:type="dxa"/>
          </w:tcPr>
          <w:p w14:paraId="56A17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  <w:p w14:paraId="0CADD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</w:tr>
      <w:tr w14:paraId="1490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274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214AB3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Мовознавство як наука. Проблеми періодизації історії мовознавства. Визначення та уточнення предмету мовознавства в різні періоди його розвитку.</w:t>
            </w:r>
          </w:p>
        </w:tc>
        <w:tc>
          <w:tcPr>
            <w:tcW w:w="1843" w:type="dxa"/>
          </w:tcPr>
          <w:p w14:paraId="49DBE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3986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5CC3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14:paraId="05ED0A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Філософія мови в 19 ст. (В. фон Гумбольдт). Психологічний напрям у західноєвропейському мовознавстві</w:t>
            </w:r>
          </w:p>
        </w:tc>
        <w:tc>
          <w:tcPr>
            <w:tcW w:w="1843" w:type="dxa"/>
          </w:tcPr>
          <w:p w14:paraId="71BEA3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1DB0D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3AD5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14:paraId="2BFFB04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Лінгвістична концепція Ф. де Сосюра. Різні школи структуралізму</w:t>
            </w:r>
          </w:p>
        </w:tc>
        <w:tc>
          <w:tcPr>
            <w:tcW w:w="1843" w:type="dxa"/>
          </w:tcPr>
          <w:p w14:paraId="0B1AC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6D2E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39A5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14:paraId="735608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Етапи розвитку порівняльно-історичного методу (від зародження до сучасності). Принципи порівняльно-історичного методу.</w:t>
            </w:r>
          </w:p>
        </w:tc>
        <w:tc>
          <w:tcPr>
            <w:tcW w:w="1843" w:type="dxa"/>
          </w:tcPr>
          <w:p w14:paraId="468B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0DD6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9087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14:paraId="1548B7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Типологічна і генеалогічна класифікація мов.</w:t>
            </w:r>
          </w:p>
        </w:tc>
        <w:tc>
          <w:tcPr>
            <w:tcW w:w="1843" w:type="dxa"/>
          </w:tcPr>
          <w:p w14:paraId="21AD3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2657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B098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14:paraId="686840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Сучасні напрями лінгвістики.</w:t>
            </w:r>
          </w:p>
        </w:tc>
        <w:tc>
          <w:tcPr>
            <w:tcW w:w="1843" w:type="dxa"/>
          </w:tcPr>
          <w:p w14:paraId="028E4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68AC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C823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14:paraId="11C1E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Поняття і категорії когнітивної і комунікативної лінгвістики.</w:t>
            </w:r>
          </w:p>
        </w:tc>
        <w:tc>
          <w:tcPr>
            <w:tcW w:w="1843" w:type="dxa"/>
          </w:tcPr>
          <w:p w14:paraId="56648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</w:tbl>
    <w:p w14:paraId="3A4E50D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697EFB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</w:p>
    <w:p w14:paraId="478AEE7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4. Теми практичних занять</w:t>
      </w:r>
    </w:p>
    <w:p w14:paraId="3AEBDBE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12"/>
        <w:tblW w:w="935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7"/>
        <w:gridCol w:w="1560"/>
      </w:tblGrid>
      <w:tr w14:paraId="47D3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560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5D7AB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087" w:type="dxa"/>
          </w:tcPr>
          <w:p w14:paraId="47ABE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560" w:type="dxa"/>
          </w:tcPr>
          <w:p w14:paraId="29BCC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49687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14:paraId="4D50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63C8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087" w:type="dxa"/>
          </w:tcPr>
          <w:p w14:paraId="7BBF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Предмет, мета і завдання курсу «Загальне мовознавство». Мовознавство як наука.</w:t>
            </w:r>
          </w:p>
        </w:tc>
        <w:tc>
          <w:tcPr>
            <w:tcW w:w="1560" w:type="dxa"/>
          </w:tcPr>
          <w:p w14:paraId="72374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32BD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4886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087" w:type="dxa"/>
          </w:tcPr>
          <w:p w14:paraId="4F67F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Філософія мови в 19 ст. Психологічний напрям у західноєвропейському та східноєвропейському мовознавстві</w:t>
            </w:r>
          </w:p>
        </w:tc>
        <w:tc>
          <w:tcPr>
            <w:tcW w:w="1560" w:type="dxa"/>
          </w:tcPr>
          <w:p w14:paraId="61B3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4563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117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087" w:type="dxa"/>
          </w:tcPr>
          <w:p w14:paraId="6A7CD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Лінгвістична концепція Ф. де Сосюра. Різні школи структуралізму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Мова як знакова система</w:t>
            </w:r>
          </w:p>
        </w:tc>
        <w:tc>
          <w:tcPr>
            <w:tcW w:w="1560" w:type="dxa"/>
          </w:tcPr>
          <w:p w14:paraId="529F53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77D3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709" w:type="dxa"/>
          </w:tcPr>
          <w:p w14:paraId="24ED3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087" w:type="dxa"/>
          </w:tcPr>
          <w:p w14:paraId="3A5F5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Етапи розвитку порівняльно-історичного методу. Молодограматизм у мовознавстві.</w:t>
            </w:r>
          </w:p>
        </w:tc>
        <w:tc>
          <w:tcPr>
            <w:tcW w:w="1560" w:type="dxa"/>
          </w:tcPr>
          <w:p w14:paraId="75C09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528D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09" w:type="dxa"/>
          </w:tcPr>
          <w:p w14:paraId="08852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087" w:type="dxa"/>
          </w:tcPr>
          <w:p w14:paraId="7879D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Типологічна і генеалогічна класифікація мов.</w:t>
            </w:r>
          </w:p>
        </w:tc>
        <w:tc>
          <w:tcPr>
            <w:tcW w:w="1560" w:type="dxa"/>
          </w:tcPr>
          <w:p w14:paraId="746E9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0D5E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</w:tcPr>
          <w:p w14:paraId="10BFC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087" w:type="dxa"/>
          </w:tcPr>
          <w:p w14:paraId="28E6D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Сучасні напрями лінгвістики.</w:t>
            </w:r>
          </w:p>
        </w:tc>
        <w:tc>
          <w:tcPr>
            <w:tcW w:w="1560" w:type="dxa"/>
          </w:tcPr>
          <w:p w14:paraId="3B2B7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1B1A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709" w:type="dxa"/>
          </w:tcPr>
          <w:p w14:paraId="03E41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087" w:type="dxa"/>
          </w:tcPr>
          <w:p w14:paraId="263A17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Когнітивна лінгвістика</w:t>
            </w:r>
          </w:p>
        </w:tc>
        <w:tc>
          <w:tcPr>
            <w:tcW w:w="1560" w:type="dxa"/>
          </w:tcPr>
          <w:p w14:paraId="1D929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1DE1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8C1B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087" w:type="dxa"/>
          </w:tcPr>
          <w:p w14:paraId="6BA8E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Комунікативна лінгвістика.</w:t>
            </w:r>
          </w:p>
        </w:tc>
        <w:tc>
          <w:tcPr>
            <w:tcW w:w="1560" w:type="dxa"/>
          </w:tcPr>
          <w:p w14:paraId="4A619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14:paraId="4F86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tcBorders>
              <w:bottom w:val="single" w:color="auto" w:sz="4" w:space="0"/>
            </w:tcBorders>
          </w:tcPr>
          <w:p w14:paraId="6EA7B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bottom w:val="single" w:color="auto" w:sz="4" w:space="0"/>
            </w:tcBorders>
          </w:tcPr>
          <w:p w14:paraId="34780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560" w:type="dxa"/>
          </w:tcPr>
          <w:p w14:paraId="7ADEC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 год.</w:t>
            </w:r>
          </w:p>
        </w:tc>
      </w:tr>
    </w:tbl>
    <w:p w14:paraId="04D7BAC3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14:paraId="02E1161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Теми самостійної роботи</w:t>
      </w:r>
    </w:p>
    <w:p w14:paraId="10193E10">
      <w:pPr>
        <w:widowControl w:val="0"/>
        <w:autoSpaceDE w:val="0"/>
        <w:autoSpaceDN w:val="0"/>
        <w:adjustRightInd w:val="0"/>
        <w:spacing w:after="0" w:line="240" w:lineRule="auto"/>
        <w:ind w:left="7513" w:hanging="6946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12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141"/>
        <w:gridCol w:w="1418"/>
      </w:tblGrid>
      <w:tr w14:paraId="591F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6E9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35A8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41" w:type="dxa"/>
          </w:tcPr>
          <w:p w14:paraId="091AC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418" w:type="dxa"/>
          </w:tcPr>
          <w:p w14:paraId="627EC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35A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14:paraId="5ABC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0" w:type="auto"/>
          </w:tcPr>
          <w:p w14:paraId="1A0C9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141" w:type="dxa"/>
          </w:tcPr>
          <w:p w14:paraId="6FD8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Конспектування праць видатних лінгвістів.</w:t>
            </w:r>
          </w:p>
        </w:tc>
        <w:tc>
          <w:tcPr>
            <w:tcW w:w="1418" w:type="dxa"/>
          </w:tcPr>
          <w:p w14:paraId="58E16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14:paraId="48F9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1D63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141" w:type="dxa"/>
          </w:tcPr>
          <w:p w14:paraId="1228C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Укладання глосарію термінів</w:t>
            </w:r>
          </w:p>
        </w:tc>
        <w:tc>
          <w:tcPr>
            <w:tcW w:w="1418" w:type="dxa"/>
          </w:tcPr>
          <w:p w14:paraId="41432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14:paraId="7E48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FFA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141" w:type="dxa"/>
          </w:tcPr>
          <w:p w14:paraId="7F62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Анотування праць представників зарубіжного мовознавства</w:t>
            </w:r>
          </w:p>
        </w:tc>
        <w:tc>
          <w:tcPr>
            <w:tcW w:w="1418" w:type="dxa"/>
          </w:tcPr>
          <w:p w14:paraId="7BFB9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14:paraId="484F8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05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141" w:type="dxa"/>
          </w:tcPr>
          <w:p w14:paraId="4BCCA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Мовна політика у різних країнах</w:t>
            </w:r>
          </w:p>
        </w:tc>
        <w:tc>
          <w:tcPr>
            <w:tcW w:w="1418" w:type="dxa"/>
          </w:tcPr>
          <w:p w14:paraId="04E7B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14:paraId="38B53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EFB2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141" w:type="dxa"/>
          </w:tcPr>
          <w:p w14:paraId="749EEA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тез на науково-практичну конференцію</w:t>
            </w:r>
          </w:p>
        </w:tc>
        <w:tc>
          <w:tcPr>
            <w:tcW w:w="1418" w:type="dxa"/>
          </w:tcPr>
          <w:p w14:paraId="0F974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14:paraId="40C63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C26A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141" w:type="dxa"/>
          </w:tcPr>
          <w:p w14:paraId="129080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віртуальної відеоконференції</w:t>
            </w:r>
          </w:p>
        </w:tc>
        <w:tc>
          <w:tcPr>
            <w:tcW w:w="1418" w:type="dxa"/>
          </w:tcPr>
          <w:p w14:paraId="4C8FB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14:paraId="2FC8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8CF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141" w:type="dxa"/>
          </w:tcPr>
          <w:p w14:paraId="502FD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доповіді</w:t>
            </w:r>
          </w:p>
        </w:tc>
        <w:tc>
          <w:tcPr>
            <w:tcW w:w="1418" w:type="dxa"/>
          </w:tcPr>
          <w:p w14:paraId="56D7C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14:paraId="1524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0" w:type="auto"/>
          </w:tcPr>
          <w:p w14:paraId="139B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1" w:type="dxa"/>
          </w:tcPr>
          <w:p w14:paraId="4C31EE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</w:tcPr>
          <w:p w14:paraId="32878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</w:tbl>
    <w:p w14:paraId="63247672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14:paraId="7CC79506">
      <w:pPr>
        <w:pStyle w:val="2"/>
        <w:numPr>
          <w:ilvl w:val="0"/>
          <w:numId w:val="2"/>
        </w:numPr>
        <w:tabs>
          <w:tab w:val="left" w:pos="360"/>
          <w:tab w:val="left" w:pos="1080"/>
        </w:tabs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Методи та засоби діагностики результатів навчання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14:paraId="0FAD037D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методів діагностики належать: усне або письмове опитування; співбесіда; тестування; виконання практичних і індивідуальних завдань, участь у дискусіях і обговореннях; самооцінювання; творчо-дослідницькі завдання; підготовка презентацій та повідомлень; модульний контроль.</w:t>
      </w:r>
    </w:p>
    <w:p w14:paraId="7B6B9312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Засобами діагностики результатів навчання є: тести закритого та відкритого типу, комплекти практичних завдань, завдання для самостійної роботи, індивідуальні навчально-дослідні завдання, модульні контрольні роботи, екзаменаційні білети (або екзаменаційні тести).</w:t>
      </w:r>
    </w:p>
    <w:p w14:paraId="68F61060">
      <w:pPr>
        <w:widowControl w:val="0"/>
        <w:tabs>
          <w:tab w:val="left" w:pos="4426"/>
        </w:tabs>
        <w:autoSpaceDE w:val="0"/>
        <w:autoSpaceDN w:val="0"/>
        <w:adjustRightInd w:val="0"/>
        <w:spacing w:after="0" w:line="240" w:lineRule="auto"/>
        <w:ind w:left="7513" w:hanging="6946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2DF1003">
      <w:pPr>
        <w:widowControl w:val="0"/>
        <w:tabs>
          <w:tab w:val="left" w:pos="4426"/>
        </w:tabs>
        <w:autoSpaceDE w:val="0"/>
        <w:autoSpaceDN w:val="0"/>
        <w:adjustRightInd w:val="0"/>
        <w:spacing w:after="0" w:line="240" w:lineRule="auto"/>
        <w:ind w:left="7513" w:hanging="6946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2761477">
      <w:pPr>
        <w:pStyle w:val="29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 навчання:</w:t>
      </w:r>
    </w:p>
    <w:p w14:paraId="06FBD6C0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проблемного навчання;</w:t>
      </w:r>
    </w:p>
    <w:p w14:paraId="066A3C1A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практико-орієнтованого навчання; </w:t>
      </w:r>
    </w:p>
    <w:p w14:paraId="34906C55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кейс-метод; </w:t>
      </w:r>
    </w:p>
    <w:p w14:paraId="2398BA9F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навчання через дослідження; </w:t>
      </w:r>
    </w:p>
    <w:p w14:paraId="353C2C1F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навчальних дискусій та дебат; </w:t>
      </w:r>
    </w:p>
    <w:p w14:paraId="60756A3D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командної роботи, мозкового штурму;</w:t>
      </w:r>
    </w:p>
    <w:p w14:paraId="1379A338">
      <w:pPr>
        <w:pStyle w:val="29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ояснювально-ілюстративний</w:t>
      </w:r>
      <w:r>
        <w:rPr>
          <w:sz w:val="24"/>
          <w:szCs w:val="24"/>
        </w:rPr>
        <w:t>;</w:t>
      </w:r>
    </w:p>
    <w:p w14:paraId="3C7754E4">
      <w:pPr>
        <w:pStyle w:val="2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робота в «малих групах» з літературою та словниками</w:t>
      </w:r>
      <w:r>
        <w:rPr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900757C">
      <w:pPr>
        <w:pStyle w:val="29"/>
        <w:rPr>
          <w:b/>
          <w:bCs/>
          <w:sz w:val="24"/>
          <w:szCs w:val="24"/>
        </w:rPr>
      </w:pPr>
    </w:p>
    <w:p w14:paraId="31A7FAE7">
      <w:pPr>
        <w:pStyle w:val="2"/>
        <w:numPr>
          <w:ilvl w:val="0"/>
          <w:numId w:val="2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Оцінювання результатів навчання.</w:t>
      </w:r>
    </w:p>
    <w:p w14:paraId="1451362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Оцінюють знання здобувача вищої освіти за 100-бальною шкалою, яку переводить у національну оцінку згідно з чинним «Положенням про екзамени та заліки у НУБіП України». </w:t>
      </w:r>
    </w:p>
    <w:p w14:paraId="20F77FB4">
      <w:pPr>
        <w:pStyle w:val="29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Розподіл балів за видами навчальної діяльності</w:t>
      </w:r>
    </w:p>
    <w:tbl>
      <w:tblPr>
        <w:tblStyle w:val="12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8"/>
        <w:gridCol w:w="3328"/>
        <w:gridCol w:w="1881"/>
      </w:tblGrid>
      <w:tr w14:paraId="14879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38" w:type="dxa"/>
            <w:vAlign w:val="center"/>
          </w:tcPr>
          <w:p w14:paraId="51EAEF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навчальної діяльності</w:t>
            </w:r>
          </w:p>
        </w:tc>
        <w:tc>
          <w:tcPr>
            <w:tcW w:w="3328" w:type="dxa"/>
            <w:vAlign w:val="center"/>
          </w:tcPr>
          <w:p w14:paraId="3CF81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1881" w:type="dxa"/>
            <w:vAlign w:val="center"/>
          </w:tcPr>
          <w:p w14:paraId="13EA0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</w:tr>
      <w:tr w14:paraId="34A8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747" w:type="dxa"/>
            <w:gridSpan w:val="3"/>
          </w:tcPr>
          <w:p w14:paraId="2FCF0965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Модуль 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Історія мовознавства. Загальне мовознавство як міждисциплінарна наука, її метатеоретична сутність.</w:t>
            </w:r>
          </w:p>
        </w:tc>
      </w:tr>
      <w:tr w14:paraId="4046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3559F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Лекція 1 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за наявності оцінювання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28" w:type="dxa"/>
          </w:tcPr>
          <w:p w14:paraId="574F2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2256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14:paraId="19A6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641DB1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Практична робота 1. </w:t>
            </w:r>
          </w:p>
        </w:tc>
        <w:tc>
          <w:tcPr>
            <w:tcW w:w="3328" w:type="dxa"/>
          </w:tcPr>
          <w:p w14:paraId="622F2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45F66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1EC0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2CF4F0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Самостійна робота </w:t>
            </w:r>
          </w:p>
          <w:p w14:paraId="4BC63A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1.</w:t>
            </w:r>
          </w:p>
        </w:tc>
        <w:tc>
          <w:tcPr>
            <w:tcW w:w="3328" w:type="dxa"/>
          </w:tcPr>
          <w:p w14:paraId="0EB81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46CF6E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14:paraId="3311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697033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Лекція 2 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за наявності оцінювання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28" w:type="dxa"/>
          </w:tcPr>
          <w:p w14:paraId="106C3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238EA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14:paraId="5C3A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4D2D3D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2.</w:t>
            </w:r>
          </w:p>
        </w:tc>
        <w:tc>
          <w:tcPr>
            <w:tcW w:w="3328" w:type="dxa"/>
          </w:tcPr>
          <w:p w14:paraId="5BA40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E0EE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14:paraId="2CC49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4E029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2.</w:t>
            </w:r>
          </w:p>
        </w:tc>
        <w:tc>
          <w:tcPr>
            <w:tcW w:w="3328" w:type="dxa"/>
          </w:tcPr>
          <w:p w14:paraId="55722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80902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633D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0D0713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Лекція 3</w:t>
            </w:r>
          </w:p>
        </w:tc>
        <w:tc>
          <w:tcPr>
            <w:tcW w:w="3328" w:type="dxa"/>
          </w:tcPr>
          <w:p w14:paraId="6376C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5FD757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14:paraId="267A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4FECD9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3.</w:t>
            </w:r>
          </w:p>
        </w:tc>
        <w:tc>
          <w:tcPr>
            <w:tcW w:w="3328" w:type="dxa"/>
          </w:tcPr>
          <w:p w14:paraId="4C4E06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684B2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14:paraId="0984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327B49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3.</w:t>
            </w:r>
          </w:p>
        </w:tc>
        <w:tc>
          <w:tcPr>
            <w:tcW w:w="3328" w:type="dxa"/>
          </w:tcPr>
          <w:p w14:paraId="3ECBC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2BC6E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2396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3B0A2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 контрольна робота 1.</w:t>
            </w:r>
          </w:p>
        </w:tc>
        <w:tc>
          <w:tcPr>
            <w:tcW w:w="3328" w:type="dxa"/>
          </w:tcPr>
          <w:p w14:paraId="0E8EF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EBF15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14:paraId="4793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6AB05A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Разом за модулем 1</w:t>
            </w:r>
          </w:p>
        </w:tc>
        <w:tc>
          <w:tcPr>
            <w:tcW w:w="3328" w:type="dxa"/>
          </w:tcPr>
          <w:p w14:paraId="0A955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F638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14:paraId="029A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9747" w:type="dxa"/>
            <w:gridSpan w:val="3"/>
          </w:tcPr>
          <w:p w14:paraId="1078B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Модуль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Теорія та методологія мовознавства</w:t>
            </w:r>
          </w:p>
        </w:tc>
      </w:tr>
      <w:tr w14:paraId="3DA0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0BD39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4.</w:t>
            </w:r>
          </w:p>
        </w:tc>
        <w:tc>
          <w:tcPr>
            <w:tcW w:w="3328" w:type="dxa"/>
          </w:tcPr>
          <w:p w14:paraId="4F9EB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78DF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539C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46860A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4</w:t>
            </w:r>
          </w:p>
        </w:tc>
        <w:tc>
          <w:tcPr>
            <w:tcW w:w="3328" w:type="dxa"/>
          </w:tcPr>
          <w:p w14:paraId="1F46D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7BC1C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14:paraId="2BC2A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3A4E1F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5.</w:t>
            </w:r>
          </w:p>
        </w:tc>
        <w:tc>
          <w:tcPr>
            <w:tcW w:w="3328" w:type="dxa"/>
          </w:tcPr>
          <w:p w14:paraId="622C9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62A9E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14:paraId="2D82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65FFD8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5.</w:t>
            </w:r>
          </w:p>
        </w:tc>
        <w:tc>
          <w:tcPr>
            <w:tcW w:w="3328" w:type="dxa"/>
          </w:tcPr>
          <w:p w14:paraId="23132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15539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66A3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12D19A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6.</w:t>
            </w:r>
          </w:p>
        </w:tc>
        <w:tc>
          <w:tcPr>
            <w:tcW w:w="3328" w:type="dxa"/>
          </w:tcPr>
          <w:p w14:paraId="0E1D77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B7B5C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14:paraId="4034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3AD086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6</w:t>
            </w:r>
          </w:p>
        </w:tc>
        <w:tc>
          <w:tcPr>
            <w:tcW w:w="3328" w:type="dxa"/>
          </w:tcPr>
          <w:p w14:paraId="6CCCC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07902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3FC1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2CCDB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 контрольна робота 2.</w:t>
            </w:r>
          </w:p>
        </w:tc>
        <w:tc>
          <w:tcPr>
            <w:tcW w:w="3328" w:type="dxa"/>
          </w:tcPr>
          <w:p w14:paraId="6A09F2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1AA8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14:paraId="21C1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74AF3E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Разом за модулем 2</w:t>
            </w:r>
          </w:p>
        </w:tc>
        <w:tc>
          <w:tcPr>
            <w:tcW w:w="3328" w:type="dxa"/>
          </w:tcPr>
          <w:p w14:paraId="01FFF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538B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14:paraId="16C7B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247E7E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Навчальна робота</w:t>
            </w:r>
          </w:p>
        </w:tc>
        <w:tc>
          <w:tcPr>
            <w:tcW w:w="5209" w:type="dxa"/>
            <w:gridSpan w:val="2"/>
          </w:tcPr>
          <w:p w14:paraId="23B94C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 +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)/2*0,7 ≤ 70</w:t>
            </w:r>
          </w:p>
        </w:tc>
      </w:tr>
      <w:tr w14:paraId="26FA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075104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Екзамен/залік</w:t>
            </w:r>
          </w:p>
        </w:tc>
        <w:tc>
          <w:tcPr>
            <w:tcW w:w="5209" w:type="dxa"/>
            <w:gridSpan w:val="2"/>
          </w:tcPr>
          <w:p w14:paraId="4A367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30</w:t>
            </w:r>
          </w:p>
        </w:tc>
      </w:tr>
      <w:tr w14:paraId="29D4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538" w:type="dxa"/>
          </w:tcPr>
          <w:p w14:paraId="79D734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Разом за курс</w:t>
            </w:r>
          </w:p>
        </w:tc>
        <w:tc>
          <w:tcPr>
            <w:tcW w:w="5209" w:type="dxa"/>
            <w:gridSpan w:val="2"/>
          </w:tcPr>
          <w:p w14:paraId="4FFFF7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(Навчальна робота + екзамен) ≤ 100</w:t>
            </w:r>
          </w:p>
        </w:tc>
      </w:tr>
    </w:tbl>
    <w:p w14:paraId="49A7649F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CBFDB5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визначення рейтингу студента (слухача) із засвоєння дисципліни </w:t>
      </w:r>
      <w:r>
        <w:rPr>
          <w:rFonts w:ascii="Times New Roman" w:hAnsi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ДИС </w:t>
      </w:r>
      <w:r>
        <w:rPr>
          <w:rFonts w:ascii="Times New Roman" w:hAnsi="Times New Roman"/>
          <w:sz w:val="28"/>
          <w:szCs w:val="28"/>
        </w:rPr>
        <w:t>(до 100 балів)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одержаний рейтинг з атестації (до 30 балів) додається до рейтингу студента (слухача) з навчальної роботи </w:t>
      </w:r>
      <w:r>
        <w:rPr>
          <w:rFonts w:ascii="Times New Roman" w:hAnsi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НР </w:t>
      </w:r>
      <w:r>
        <w:rPr>
          <w:rFonts w:ascii="Times New Roman" w:hAnsi="Times New Roman"/>
          <w:sz w:val="28"/>
          <w:szCs w:val="28"/>
        </w:rPr>
        <w:t xml:space="preserve">(до 70 балів): </w:t>
      </w:r>
      <w:r>
        <w:rPr>
          <w:rFonts w:ascii="Times New Roman" w:hAnsi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ДИС </w:t>
      </w:r>
      <w:r>
        <w:rPr>
          <w:rFonts w:ascii="Times New Roman" w:hAnsi="Times New Roman"/>
          <w:b/>
          <w:sz w:val="28"/>
          <w:szCs w:val="28"/>
        </w:rPr>
        <w:t xml:space="preserve"> = </w:t>
      </w:r>
      <w:r>
        <w:rPr>
          <w:rFonts w:ascii="Times New Roman" w:hAnsi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НР </w:t>
      </w:r>
      <w:r>
        <w:rPr>
          <w:rFonts w:ascii="Times New Roman" w:hAnsi="Times New Roman"/>
          <w:b/>
          <w:sz w:val="28"/>
          <w:szCs w:val="28"/>
        </w:rPr>
        <w:t xml:space="preserve"> + </w:t>
      </w:r>
      <w:r>
        <w:rPr>
          <w:rFonts w:ascii="Times New Roman" w:hAnsi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АТ 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DD0C957">
      <w:pPr>
        <w:widowControl w:val="0"/>
        <w:tabs>
          <w:tab w:val="left" w:pos="4426"/>
        </w:tabs>
        <w:autoSpaceDE w:val="0"/>
        <w:autoSpaceDN w:val="0"/>
        <w:adjustRightInd w:val="0"/>
        <w:spacing w:after="0" w:line="240" w:lineRule="auto"/>
        <w:ind w:left="7513" w:hanging="694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DC8FE78">
      <w:pPr>
        <w:pStyle w:val="29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оцінювання знань здобувача вищої освіти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0"/>
        <w:gridCol w:w="5741"/>
      </w:tblGrid>
      <w:tr w14:paraId="2C6A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870" w:type="dxa"/>
            <w:vAlign w:val="center"/>
          </w:tcPr>
          <w:p w14:paraId="22D74924">
            <w:pPr>
              <w:spacing w:after="0" w:line="240" w:lineRule="auto"/>
              <w:ind w:left="-108" w:right="-82" w:firstLine="9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Рейтинг здобувача вищої освіти, бали</w:t>
            </w:r>
          </w:p>
        </w:tc>
        <w:tc>
          <w:tcPr>
            <w:tcW w:w="5791" w:type="dxa"/>
            <w:vAlign w:val="center"/>
          </w:tcPr>
          <w:p w14:paraId="381DB42F">
            <w:pPr>
              <w:spacing w:after="0" w:line="240" w:lineRule="auto"/>
              <w:ind w:left="-108" w:right="-104"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Оцінка за національною системою</w:t>
            </w:r>
          </w:p>
          <w:p w14:paraId="66963B33">
            <w:pPr>
              <w:spacing w:after="0" w:line="240" w:lineRule="auto"/>
              <w:ind w:left="-108" w:right="-104"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(екзамени/заліки)</w:t>
            </w:r>
          </w:p>
        </w:tc>
      </w:tr>
      <w:tr w14:paraId="1DA2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870" w:type="dxa"/>
            <w:vAlign w:val="center"/>
          </w:tcPr>
          <w:p w14:paraId="79E8DC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90-100</w:t>
            </w:r>
          </w:p>
        </w:tc>
        <w:tc>
          <w:tcPr>
            <w:tcW w:w="5791" w:type="dxa"/>
            <w:vAlign w:val="center"/>
          </w:tcPr>
          <w:p w14:paraId="756423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відмінно</w:t>
            </w:r>
          </w:p>
        </w:tc>
      </w:tr>
      <w:tr w14:paraId="5D22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6BFE59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74-89</w:t>
            </w:r>
          </w:p>
        </w:tc>
        <w:tc>
          <w:tcPr>
            <w:tcW w:w="5791" w:type="dxa"/>
            <w:vAlign w:val="center"/>
          </w:tcPr>
          <w:p w14:paraId="17C434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добре</w:t>
            </w:r>
          </w:p>
        </w:tc>
      </w:tr>
      <w:tr w14:paraId="6633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0EF2F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60-73</w:t>
            </w:r>
          </w:p>
        </w:tc>
        <w:tc>
          <w:tcPr>
            <w:tcW w:w="5791" w:type="dxa"/>
            <w:vAlign w:val="center"/>
          </w:tcPr>
          <w:p w14:paraId="1940CE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задовільно</w:t>
            </w:r>
          </w:p>
        </w:tc>
      </w:tr>
      <w:tr w14:paraId="470C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6883A7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0-59</w:t>
            </w:r>
          </w:p>
        </w:tc>
        <w:tc>
          <w:tcPr>
            <w:tcW w:w="5791" w:type="dxa"/>
            <w:vAlign w:val="center"/>
          </w:tcPr>
          <w:p w14:paraId="1DB1BF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незадовільно</w:t>
            </w:r>
          </w:p>
        </w:tc>
      </w:tr>
    </w:tbl>
    <w:p w14:paraId="37BCF62C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73CCBED">
      <w:pPr>
        <w:pStyle w:val="29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Політика оцінювання</w:t>
      </w:r>
    </w:p>
    <w:tbl>
      <w:tblPr>
        <w:tblStyle w:val="12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7087"/>
      </w:tblGrid>
      <w:tr w14:paraId="6022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22682A0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Політика щодо дедлайнів та перескладання:</w:t>
            </w:r>
          </w:p>
        </w:tc>
        <w:tc>
          <w:tcPr>
            <w:tcW w:w="7087" w:type="dxa"/>
          </w:tcPr>
          <w:p w14:paraId="1121F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НАПРИКЛАД: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роботи, які здають із порушенням термінів без поважних причин, оцінюють на нижчу оцінку. Перескладання модулів відбувається із дозволу лектора за наявності поважних причин (наприклад, лікарняний). </w:t>
            </w:r>
          </w:p>
        </w:tc>
      </w:tr>
      <w:tr w14:paraId="4606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33CC1FC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Політика щодо академічної доброчесності:</w:t>
            </w:r>
          </w:p>
        </w:tc>
        <w:tc>
          <w:tcPr>
            <w:tcW w:w="7087" w:type="dxa"/>
          </w:tcPr>
          <w:p w14:paraId="38EBB8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НАПРИКЛАД: </w:t>
            </w:r>
            <w:r>
              <w:rPr>
                <w:rFonts w:ascii="Times New Roman" w:hAnsi="Times New Roman"/>
                <w:sz w:val="24"/>
                <w:szCs w:val="24"/>
              </w:rPr>
              <w:t>списування під час контрольних робіт та екзаменів заборонено (в т.ч. із використанням мобільних девайсів). Курсові роботи, реферати повинні мати коректні текстові покликання на використану літературу</w:t>
            </w:r>
          </w:p>
        </w:tc>
      </w:tr>
      <w:tr w14:paraId="30E0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0B6036B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Політика щодо відвідування:</w:t>
            </w:r>
          </w:p>
        </w:tc>
        <w:tc>
          <w:tcPr>
            <w:tcW w:w="7087" w:type="dxa"/>
          </w:tcPr>
          <w:p w14:paraId="051FD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НАПРИКЛАД: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ідвідування занять є обов’язковим. За об’єктивних причин (наприклад, хвороба, міжнародне стажування) навчання може відбуватись індивідуально (в онлайн формі за погодженням із деканом факультету)</w:t>
            </w:r>
          </w:p>
        </w:tc>
      </w:tr>
    </w:tbl>
    <w:p w14:paraId="5768D1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34288F">
      <w:pPr>
        <w:pStyle w:val="29"/>
        <w:numPr>
          <w:ilvl w:val="0"/>
          <w:numId w:val="4"/>
        </w:numPr>
        <w:tabs>
          <w:tab w:val="left" w:pos="284"/>
          <w:tab w:val="left" w:pos="567"/>
        </w:tabs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Методичне забезпечення</w:t>
      </w:r>
    </w:p>
    <w:p w14:paraId="4B04DF0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покликання на цифрові освітні ресурси;</w:t>
      </w:r>
    </w:p>
    <w:p w14:paraId="14EBCFF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конспекти лекцій та їх презентації (в електронному вигляді);</w:t>
      </w:r>
    </w:p>
    <w:p w14:paraId="35958C0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підручники, навчальні посібники, практикуми; </w:t>
      </w:r>
    </w:p>
    <w:p w14:paraId="452987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методичні матеріали щодо вивчення навчальної дисципліни для здобувачів вищої освіти денної та заочної форм здобуття вищої освіти;</w:t>
      </w:r>
    </w:p>
    <w:p w14:paraId="653FA0EC">
      <w:pPr>
        <w:pStyle w:val="29"/>
        <w:tabs>
          <w:tab w:val="left" w:pos="284"/>
          <w:tab w:val="left" w:pos="567"/>
        </w:tabs>
        <w:ind w:left="360"/>
        <w:rPr>
          <w:rFonts w:ascii="Times New Roman" w:hAnsi="Times New Roman"/>
          <w:sz w:val="24"/>
          <w:szCs w:val="24"/>
        </w:rPr>
      </w:pPr>
    </w:p>
    <w:p w14:paraId="1C634DBA">
      <w:pPr>
        <w:widowControl w:val="0"/>
        <w:tabs>
          <w:tab w:val="left" w:pos="4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10. Рекомендовані джерела інформації</w:t>
      </w:r>
    </w:p>
    <w:p w14:paraId="7D544B6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BF1EB66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>Войцева О. А., Новак О. М., Яковлєва О. В. Загальне мовознавство : навч.-метод. посіб. Одеса, 2022. 132 с.</w:t>
      </w:r>
    </w:p>
    <w:p w14:paraId="0AE09C80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Габідулліна А.Р., Колесніченко О.Л. Методологія сучасних лінгвістичних досліджень: навчальний посібник. Слов’янськ: Вид-во Б.І. Маторіна, 2019. 322 с.</w:t>
      </w:r>
    </w:p>
    <w:p w14:paraId="55874E56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</w:rPr>
        <w:t>3. Жиденко Т. Контрастивна лінгвістика як синхронно-порівняльне дослідження мовних систем. Міжнародний науковий журнал «Грааль науки». 2021. №1. С. 319-421.</w:t>
      </w:r>
    </w:p>
    <w:p w14:paraId="380E8B9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 Загальне мовознавство : навчально-методичний посібник для студентів денної і заочної форм навчання напряму підготовки 6.020303 Філологія. Мова і література (англійська) / уклад. І. С. Гонца. Умань : “Візаві”, 2017. 102 с.</w:t>
      </w:r>
    </w:p>
    <w:p w14:paraId="3D228077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 Ковалевська Т.Ю. Актуальні напрями сучасного мовознавства: методичні вказівки та рекомендації для слухачів третього рівня вищої освіти (доктор філософії Phd) спеціальності 035 Філологія. Одеса, 2020. 31 с.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15C2D"/>
    <w:multiLevelType w:val="multilevel"/>
    <w:tmpl w:val="11115C2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36AEB"/>
    <w:multiLevelType w:val="multilevel"/>
    <w:tmpl w:val="21736AEB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0335A"/>
    <w:multiLevelType w:val="multilevel"/>
    <w:tmpl w:val="5EC0335A"/>
    <w:lvl w:ilvl="0" w:tentative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>
    <w:nsid w:val="63F16C04"/>
    <w:multiLevelType w:val="multilevel"/>
    <w:tmpl w:val="63F16C04"/>
    <w:lvl w:ilvl="0" w:tentative="0">
      <w:start w:val="7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F44180"/>
    <w:multiLevelType w:val="multilevel"/>
    <w:tmpl w:val="67F44180"/>
    <w:lvl w:ilvl="0" w:tentative="0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A9"/>
    <w:rsid w:val="000943EE"/>
    <w:rsid w:val="002368CE"/>
    <w:rsid w:val="003672FA"/>
    <w:rsid w:val="00477D16"/>
    <w:rsid w:val="004D42A9"/>
    <w:rsid w:val="005326B3"/>
    <w:rsid w:val="007D54E2"/>
    <w:rsid w:val="00931BAE"/>
    <w:rsid w:val="00AE4BF0"/>
    <w:rsid w:val="00AE6085"/>
    <w:rsid w:val="00B44B52"/>
    <w:rsid w:val="00C06B23"/>
    <w:rsid w:val="00C947CE"/>
    <w:rsid w:val="00DA7E21"/>
    <w:rsid w:val="00DC44C7"/>
    <w:rsid w:val="00F2197E"/>
    <w:rsid w:val="00F93C56"/>
    <w:rsid w:val="72F0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22"/>
    <w:rPr>
      <w:b/>
      <w:bCs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99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967</Words>
  <Characters>6490</Characters>
  <Lines>98</Lines>
  <Paragraphs>27</Paragraphs>
  <TotalTime>153</TotalTime>
  <ScaleCrop>false</ScaleCrop>
  <LinksUpToDate>false</LinksUpToDate>
  <CharactersWithSpaces>7307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2026-06-11T10:07:00Z</dcterms:created>
  <dc:creator>Home</dc:creator>
  <cp:lastModifiedBy>Оксана</cp:lastModifiedBy>
  <dcterms:modified xsi:type="dcterms:W3CDTF">2026-06-12T09:36:28Z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eyJoZGlkIjoiOWQ4Mjg3YjFiOTlhNmM4NmQ4MDFlYTJmOTZiYzlhYWIiLCJ1c2VySWQiOiIyOTA0MDg2NTc5ODA5In0=</vt:lpwstr>
  </property>
  <property fmtid="{D5CDD505-2E9C-101B-9397-08002B2CF9AE}" pid="3" name="KSOProductBuildVer">
    <vt:lpwstr>1049-12.1.0.26880</vt:lpwstr>
  </property>
  <property fmtid="{D5CDD505-2E9C-101B-9397-08002B2CF9AE}" pid="4" name="ICV">
    <vt:lpwstr>D5310007EFE843B5A6CC102D7F25EB3E_13</vt:lpwstr>
  </property>
</Properties>
</file>