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EE" w:rsidRPr="00241575" w:rsidRDefault="00301FEE" w:rsidP="00F214A7">
      <w:pPr>
        <w:shd w:val="clear" w:color="auto" w:fill="FFFFFF"/>
        <w:spacing w:after="0"/>
        <w:ind w:right="-32" w:hanging="284"/>
        <w:jc w:val="center"/>
        <w:rPr>
          <w:rStyle w:val="apple-style-span"/>
          <w:rFonts w:ascii="Times New Roman" w:hAnsi="Times New Roman" w:cs="Times New Roman"/>
          <w:bCs/>
          <w:szCs w:val="38"/>
          <w:shd w:val="clear" w:color="auto" w:fill="FFFFFF"/>
        </w:rPr>
      </w:pPr>
    </w:p>
    <w:p w:rsidR="00391398" w:rsidRPr="001508FD" w:rsidRDefault="002D086B" w:rsidP="00F214A7">
      <w:pPr>
        <w:shd w:val="clear" w:color="auto" w:fill="FFFFFF"/>
        <w:spacing w:after="0"/>
        <w:ind w:right="-32" w:hanging="284"/>
        <w:jc w:val="center"/>
        <w:rPr>
          <w:rStyle w:val="apple-style-span"/>
          <w:rFonts w:ascii="Times New Roman" w:hAnsi="Times New Roman" w:cs="Times New Roman"/>
          <w:bCs/>
          <w:sz w:val="38"/>
          <w:szCs w:val="38"/>
          <w:shd w:val="clear" w:color="auto" w:fill="FFFFFF"/>
        </w:rPr>
      </w:pPr>
      <w:r>
        <w:rPr>
          <w:noProof/>
          <w:sz w:val="38"/>
          <w:szCs w:val="38"/>
          <w:lang w:eastAsia="ru-RU"/>
        </w:rPr>
        <w:pict>
          <v:rect id="_x0000_s1026" style="position:absolute;left:0;text-align:left;margin-left:-3.95pt;margin-top:-4.75pt;width:300.95pt;height:599.75pt;flip:x;z-index:251657216;mso-wrap-distance-top:7.2pt;mso-wrap-distance-bottom:7.2pt;mso-position-horizontal-relative:page;mso-position-vertical-relative:page" o:allowincell="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26" inset="21.6pt,21.6pt,21.6pt,21.6pt">
              <w:txbxContent>
                <w:p w:rsidR="00586DC0" w:rsidRPr="001508FD" w:rsidRDefault="001508FD" w:rsidP="00B92312">
                  <w:pPr>
                    <w:jc w:val="center"/>
                    <w:rPr>
                      <w:noProof/>
                      <w:color w:val="FFFFFF"/>
                      <w:sz w:val="18"/>
                      <w:szCs w:val="18"/>
                      <w:lang w:eastAsia="ru-RU"/>
                    </w:rPr>
                  </w:pPr>
                  <w:r>
                    <w:rPr>
                      <w:noProof/>
                      <w:color w:val="FFFFFF"/>
                      <w:sz w:val="18"/>
                      <w:szCs w:val="18"/>
                      <w:lang w:val="ru-RU" w:eastAsia="ru-RU"/>
                    </w:rPr>
                    <w:drawing>
                      <wp:inline distT="0" distB="0" distL="0" distR="0">
                        <wp:extent cx="2828290" cy="3221355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290" cy="3221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86DC0" w:rsidRPr="001508FD" w:rsidRDefault="00586DC0" w:rsidP="00B92312">
                  <w:pPr>
                    <w:jc w:val="center"/>
                    <w:rPr>
                      <w:color w:val="FFFFFF"/>
                      <w:sz w:val="18"/>
                      <w:szCs w:val="18"/>
                    </w:rPr>
                  </w:pPr>
                </w:p>
                <w:p w:rsidR="00AC21BE" w:rsidRPr="007B3256" w:rsidRDefault="00586DC0" w:rsidP="00816905">
                  <w:pPr>
                    <w:spacing w:after="0"/>
                    <w:ind w:right="-2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508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Міжнародна </w:t>
                  </w:r>
                </w:p>
                <w:p w:rsidR="001F2744" w:rsidRPr="001508FD" w:rsidRDefault="00586DC0" w:rsidP="00816905">
                  <w:pPr>
                    <w:spacing w:after="0"/>
                    <w:ind w:right="-2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08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науково-</w:t>
                  </w:r>
                  <w:r w:rsidR="001F2744" w:rsidRPr="001508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1508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рактична конференція</w:t>
                  </w:r>
                </w:p>
                <w:p w:rsidR="00586DC0" w:rsidRPr="001508FD" w:rsidRDefault="00586DC0" w:rsidP="00816905">
                  <w:pPr>
                    <w:spacing w:after="0"/>
                    <w:ind w:right="-2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08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 студентів, аспірантів та молодих учених</w:t>
                  </w:r>
                </w:p>
                <w:p w:rsidR="00586DC0" w:rsidRPr="007D2780" w:rsidRDefault="00D33E8E" w:rsidP="00816905">
                  <w:pPr>
                    <w:ind w:right="-28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27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м. Київ </w:t>
                  </w:r>
                  <w:r w:rsidR="006B426D" w:rsidRPr="001D36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E43601" w:rsidRPr="001D36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FC17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43601" w:rsidRPr="001D36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листопада</w:t>
                  </w:r>
                  <w:r w:rsidR="00A54D7A" w:rsidRPr="00A54D7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36723" w:rsidRPr="007D27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9C5A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586DC0" w:rsidRPr="007D27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року</w:t>
                  </w:r>
                </w:p>
                <w:p w:rsidR="0066332A" w:rsidRPr="0066332A" w:rsidRDefault="0066332A" w:rsidP="006633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40"/>
                    </w:rPr>
                  </w:pPr>
                </w:p>
                <w:p w:rsidR="00E43601" w:rsidRPr="00E43601" w:rsidRDefault="00E43601" w:rsidP="00E436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6"/>
                      <w:sz w:val="36"/>
                      <w:szCs w:val="40"/>
                    </w:rPr>
                  </w:pPr>
                </w:p>
                <w:p w:rsidR="00586DC0" w:rsidRPr="00032C29" w:rsidRDefault="00E43601" w:rsidP="00E436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40"/>
                    </w:rPr>
                  </w:pPr>
                  <w:r w:rsidRPr="00E43601">
                    <w:rPr>
                      <w:rFonts w:ascii="Times New Roman" w:hAnsi="Times New Roman" w:cs="Times New Roman"/>
                      <w:b/>
                      <w:bCs/>
                      <w:spacing w:val="-6"/>
                      <w:sz w:val="36"/>
                      <w:szCs w:val="40"/>
                    </w:rPr>
                    <w:t>СУЧАСНІ АСПЕКТИ РОЗВИТКУ ІН</w:t>
                  </w:r>
                  <w:r w:rsidR="001D364C">
                    <w:rPr>
                      <w:rFonts w:ascii="Times New Roman" w:hAnsi="Times New Roman" w:cs="Times New Roman"/>
                      <w:b/>
                      <w:bCs/>
                      <w:spacing w:val="-6"/>
                      <w:sz w:val="36"/>
                      <w:szCs w:val="40"/>
                    </w:rPr>
                    <w:t>ФОРМАЦІЙНОЇ ЕКОНОМІКИ: ЗОВНІШНІ</w:t>
                  </w:r>
                  <w:r w:rsidR="001D364C" w:rsidRPr="001D364C">
                    <w:rPr>
                      <w:rFonts w:ascii="Times New Roman" w:hAnsi="Times New Roman" w:cs="Times New Roman"/>
                      <w:b/>
                      <w:bCs/>
                      <w:spacing w:val="-6"/>
                      <w:sz w:val="36"/>
                      <w:szCs w:val="40"/>
                    </w:rPr>
                    <w:br/>
                  </w:r>
                  <w:bookmarkStart w:id="0" w:name="_GoBack"/>
                  <w:bookmarkEnd w:id="0"/>
                  <w:r w:rsidRPr="00E43601">
                    <w:rPr>
                      <w:rFonts w:ascii="Times New Roman" w:hAnsi="Times New Roman" w:cs="Times New Roman"/>
                      <w:b/>
                      <w:bCs/>
                      <w:spacing w:val="-6"/>
                      <w:sz w:val="36"/>
                      <w:szCs w:val="40"/>
                    </w:rPr>
                    <w:t>ТА ВНУТРІШНІ ФАКТОРИ ВПЛИВУ</w:t>
                  </w:r>
                </w:p>
              </w:txbxContent>
            </v:textbox>
            <w10:wrap type="square" anchorx="page" anchory="page"/>
          </v:rect>
        </w:pict>
      </w:r>
      <w:r w:rsidR="00586DC0" w:rsidRPr="001508FD">
        <w:rPr>
          <w:rStyle w:val="apple-style-span"/>
          <w:rFonts w:ascii="Times New Roman" w:hAnsi="Times New Roman" w:cs="Times New Roman"/>
          <w:bCs/>
          <w:sz w:val="38"/>
          <w:szCs w:val="38"/>
          <w:shd w:val="clear" w:color="auto" w:fill="FFFFFF"/>
        </w:rPr>
        <w:t>Міжнародн</w:t>
      </w:r>
      <w:r w:rsidR="00391398" w:rsidRPr="001508FD">
        <w:rPr>
          <w:rStyle w:val="apple-style-span"/>
          <w:rFonts w:ascii="Times New Roman" w:hAnsi="Times New Roman" w:cs="Times New Roman"/>
          <w:bCs/>
          <w:sz w:val="38"/>
          <w:szCs w:val="38"/>
          <w:shd w:val="clear" w:color="auto" w:fill="FFFFFF"/>
        </w:rPr>
        <w:t>а науково-практична конференція</w:t>
      </w:r>
    </w:p>
    <w:p w:rsidR="00586DC0" w:rsidRPr="001508FD" w:rsidRDefault="00391398" w:rsidP="00F214A7">
      <w:pPr>
        <w:shd w:val="clear" w:color="auto" w:fill="FFFFFF"/>
        <w:spacing w:after="0"/>
        <w:ind w:right="-32" w:hanging="284"/>
        <w:jc w:val="center"/>
        <w:rPr>
          <w:rFonts w:ascii="Times New Roman" w:hAnsi="Times New Roman" w:cs="Times New Roman"/>
          <w:bCs/>
          <w:sz w:val="38"/>
          <w:szCs w:val="38"/>
          <w:shd w:val="clear" w:color="auto" w:fill="FFFFFF"/>
        </w:rPr>
      </w:pPr>
      <w:r w:rsidRPr="001508FD">
        <w:rPr>
          <w:rStyle w:val="apple-style-span"/>
          <w:rFonts w:ascii="Times New Roman" w:hAnsi="Times New Roman" w:cs="Times New Roman"/>
          <w:bCs/>
          <w:sz w:val="38"/>
          <w:szCs w:val="38"/>
          <w:shd w:val="clear" w:color="auto" w:fill="FFFFFF"/>
        </w:rPr>
        <w:t>д</w:t>
      </w:r>
      <w:r w:rsidR="00586DC0" w:rsidRPr="001508FD">
        <w:rPr>
          <w:rStyle w:val="apple-style-span"/>
          <w:rFonts w:ascii="Times New Roman" w:hAnsi="Times New Roman" w:cs="Times New Roman"/>
          <w:bCs/>
          <w:sz w:val="38"/>
          <w:szCs w:val="38"/>
          <w:shd w:val="clear" w:color="auto" w:fill="FFFFFF"/>
        </w:rPr>
        <w:t>ля</w:t>
      </w:r>
      <w:r w:rsidRPr="001508FD">
        <w:rPr>
          <w:rStyle w:val="apple-style-span"/>
          <w:rFonts w:ascii="Times New Roman" w:hAnsi="Times New Roman" w:cs="Times New Roman"/>
          <w:bCs/>
          <w:sz w:val="38"/>
          <w:szCs w:val="38"/>
          <w:shd w:val="clear" w:color="auto" w:fill="FFFFFF"/>
        </w:rPr>
        <w:t xml:space="preserve"> </w:t>
      </w:r>
      <w:r w:rsidR="00586DC0" w:rsidRPr="001508FD">
        <w:rPr>
          <w:rStyle w:val="apple-style-span"/>
          <w:rFonts w:ascii="Times New Roman" w:hAnsi="Times New Roman" w:cs="Times New Roman"/>
          <w:bCs/>
          <w:sz w:val="38"/>
          <w:szCs w:val="38"/>
          <w:shd w:val="clear" w:color="auto" w:fill="FFFFFF"/>
        </w:rPr>
        <w:t>студентів, аспірантів та молодих вчених</w:t>
      </w:r>
    </w:p>
    <w:p w:rsidR="00586DC0" w:rsidRPr="007D2780" w:rsidRDefault="00586DC0" w:rsidP="00166394">
      <w:pPr>
        <w:spacing w:after="0"/>
        <w:ind w:right="-32" w:hanging="284"/>
        <w:jc w:val="center"/>
        <w:rPr>
          <w:rStyle w:val="apple-style-span"/>
          <w:rFonts w:ascii="Times New Roman" w:hAnsi="Times New Roman" w:cs="Times New Roman"/>
          <w:sz w:val="38"/>
          <w:szCs w:val="38"/>
          <w:shd w:val="clear" w:color="auto" w:fill="FFFFFF"/>
        </w:rPr>
      </w:pPr>
      <w:r w:rsidRPr="007D2780">
        <w:rPr>
          <w:rStyle w:val="apple-style-span"/>
          <w:rFonts w:ascii="Times New Roman" w:hAnsi="Times New Roman" w:cs="Times New Roman"/>
          <w:sz w:val="38"/>
          <w:szCs w:val="38"/>
          <w:shd w:val="clear" w:color="auto" w:fill="FFFFFF"/>
        </w:rPr>
        <w:t xml:space="preserve">м. Київ </w:t>
      </w:r>
      <w:r w:rsidR="006B426D">
        <w:rPr>
          <w:rStyle w:val="apple-style-span"/>
          <w:rFonts w:ascii="Times New Roman" w:hAnsi="Times New Roman" w:cs="Times New Roman"/>
          <w:sz w:val="38"/>
          <w:szCs w:val="38"/>
          <w:shd w:val="clear" w:color="auto" w:fill="FFFFFF"/>
          <w:lang w:val="ru-RU"/>
        </w:rPr>
        <w:t>2</w:t>
      </w:r>
      <w:r w:rsidR="00E43601">
        <w:rPr>
          <w:rStyle w:val="apple-style-span"/>
          <w:rFonts w:ascii="Times New Roman" w:hAnsi="Times New Roman" w:cs="Times New Roman"/>
          <w:sz w:val="38"/>
          <w:szCs w:val="38"/>
          <w:shd w:val="clear" w:color="auto" w:fill="FFFFFF"/>
          <w:lang w:val="ru-RU"/>
        </w:rPr>
        <w:t>4</w:t>
      </w:r>
      <w:r w:rsidR="00A54D7A">
        <w:rPr>
          <w:rStyle w:val="apple-style-span"/>
          <w:rFonts w:ascii="Times New Roman" w:hAnsi="Times New Roman" w:cs="Times New Roman"/>
          <w:sz w:val="38"/>
          <w:szCs w:val="38"/>
          <w:shd w:val="clear" w:color="auto" w:fill="FFFFFF"/>
          <w:lang w:val="ru-RU"/>
        </w:rPr>
        <w:t xml:space="preserve"> </w:t>
      </w:r>
      <w:r w:rsidR="00E43601">
        <w:rPr>
          <w:rStyle w:val="apple-style-span"/>
          <w:rFonts w:ascii="Times New Roman" w:hAnsi="Times New Roman" w:cs="Times New Roman"/>
          <w:sz w:val="38"/>
          <w:szCs w:val="38"/>
          <w:shd w:val="clear" w:color="auto" w:fill="FFFFFF"/>
          <w:lang w:val="ru-RU"/>
        </w:rPr>
        <w:t>листопада</w:t>
      </w:r>
      <w:r w:rsidR="00A54D7A">
        <w:rPr>
          <w:rStyle w:val="apple-style-span"/>
          <w:rFonts w:ascii="Times New Roman" w:hAnsi="Times New Roman" w:cs="Times New Roman"/>
          <w:sz w:val="38"/>
          <w:szCs w:val="38"/>
          <w:shd w:val="clear" w:color="auto" w:fill="FFFFFF"/>
          <w:lang w:val="ru-RU"/>
        </w:rPr>
        <w:t xml:space="preserve"> </w:t>
      </w:r>
      <w:r w:rsidRPr="007D2780">
        <w:rPr>
          <w:rStyle w:val="apple-style-span"/>
          <w:rFonts w:ascii="Times New Roman" w:hAnsi="Times New Roman" w:cs="Times New Roman"/>
          <w:sz w:val="38"/>
          <w:szCs w:val="38"/>
          <w:shd w:val="clear" w:color="auto" w:fill="FFFFFF"/>
        </w:rPr>
        <w:t>201</w:t>
      </w:r>
      <w:r w:rsidR="009C5ABB">
        <w:rPr>
          <w:rStyle w:val="apple-style-span"/>
          <w:rFonts w:ascii="Times New Roman" w:hAnsi="Times New Roman" w:cs="Times New Roman"/>
          <w:sz w:val="38"/>
          <w:szCs w:val="38"/>
          <w:shd w:val="clear" w:color="auto" w:fill="FFFFFF"/>
        </w:rPr>
        <w:t>8</w:t>
      </w:r>
      <w:r w:rsidRPr="007D2780">
        <w:rPr>
          <w:rStyle w:val="apple-style-span"/>
          <w:rFonts w:ascii="Times New Roman" w:hAnsi="Times New Roman" w:cs="Times New Roman"/>
          <w:sz w:val="38"/>
          <w:szCs w:val="38"/>
          <w:shd w:val="clear" w:color="auto" w:fill="FFFFFF"/>
        </w:rPr>
        <w:t xml:space="preserve"> року</w:t>
      </w:r>
    </w:p>
    <w:p w:rsidR="00806D4F" w:rsidRPr="00E43601" w:rsidRDefault="00806D4F" w:rsidP="00CC2C44">
      <w:pPr>
        <w:spacing w:after="0"/>
        <w:ind w:right="-34"/>
        <w:jc w:val="center"/>
        <w:rPr>
          <w:rFonts w:ascii="Times New Roman" w:hAnsi="Times New Roman" w:cs="Times New Roman"/>
          <w:b/>
          <w:bCs/>
          <w:sz w:val="14"/>
          <w:szCs w:val="40"/>
        </w:rPr>
      </w:pPr>
    </w:p>
    <w:p w:rsidR="00AA11E0" w:rsidRPr="00BC73B5" w:rsidRDefault="00902590" w:rsidP="00E43601">
      <w:pPr>
        <w:spacing w:after="0"/>
        <w:ind w:right="-3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E43601">
        <w:rPr>
          <w:rFonts w:ascii="Times New Roman" w:hAnsi="Times New Roman" w:cs="Times New Roman"/>
          <w:b/>
          <w:bCs/>
          <w:sz w:val="40"/>
          <w:szCs w:val="40"/>
        </w:rPr>
        <w:t>СУЧАСНІ АСПЕКТИ РОЗВИТКУ</w:t>
      </w:r>
      <w:r w:rsidR="00E43601" w:rsidRPr="00E43601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E43601">
        <w:rPr>
          <w:rFonts w:ascii="Times New Roman" w:hAnsi="Times New Roman" w:cs="Times New Roman"/>
          <w:b/>
          <w:bCs/>
          <w:sz w:val="40"/>
          <w:szCs w:val="40"/>
        </w:rPr>
        <w:t>ІНФОРМАЦІЙНОЇ ЕКОНОМІКИ:</w:t>
      </w:r>
      <w:r w:rsidR="00E43601" w:rsidRPr="00E43601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E43601" w:rsidRPr="00E43601">
        <w:rPr>
          <w:rFonts w:ascii="Times New Roman" w:hAnsi="Times New Roman" w:cs="Times New Roman"/>
          <w:b/>
          <w:bCs/>
          <w:sz w:val="40"/>
          <w:szCs w:val="40"/>
        </w:rPr>
        <w:t>ЗОВНІШНІ ТА ВНУТРІШНІ ФАКТОРИ ВПЛИВУ</w:t>
      </w:r>
      <w:r w:rsidR="00480D54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032C29" w:rsidRPr="00E43601" w:rsidRDefault="00032C29" w:rsidP="00586D37">
      <w:pPr>
        <w:spacing w:after="0"/>
        <w:ind w:right="-34"/>
        <w:jc w:val="center"/>
        <w:rPr>
          <w:rFonts w:ascii="Times New Roman" w:hAnsi="Times New Roman" w:cs="Times New Roman"/>
          <w:b/>
          <w:bCs/>
          <w:sz w:val="12"/>
          <w:szCs w:val="40"/>
        </w:rPr>
      </w:pPr>
    </w:p>
    <w:p w:rsidR="00586DC0" w:rsidRPr="00166394" w:rsidRDefault="00586DC0" w:rsidP="001663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8FD">
        <w:rPr>
          <w:rStyle w:val="hps"/>
          <w:rFonts w:ascii="Times New Roman" w:hAnsi="Times New Roman" w:cs="Times New Roman"/>
          <w:sz w:val="26"/>
          <w:szCs w:val="26"/>
          <w:shd w:val="clear" w:color="auto" w:fill="FFFFFF"/>
        </w:rPr>
        <w:t>Розробка, оцінка та використання нових ідей щодо ефективного управління фінансовими та виробничими процесами надають можливість вийти на новий етап розвитку економічної науки. Публікація результатів досліджень є надзвичайно відповідальним і важливим кроком для вченого. З'являється безліч нових оригінальних ідей, теорій, які заслуговують найпильнішої уваги наукової громади.</w:t>
      </w:r>
    </w:p>
    <w:p w:rsidR="00586DC0" w:rsidRPr="001508FD" w:rsidRDefault="00586DC0" w:rsidP="00B92312">
      <w:pPr>
        <w:spacing w:after="0"/>
        <w:rPr>
          <w:rStyle w:val="hps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508FD">
        <w:rPr>
          <w:rStyle w:val="hps"/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В програмі конференції плануються секційні засідання за наступними напрямками:</w:t>
      </w:r>
    </w:p>
    <w:p w:rsidR="00816905" w:rsidRPr="00816905" w:rsidRDefault="00816905" w:rsidP="00816905">
      <w:pPr>
        <w:pStyle w:val="a4"/>
        <w:spacing w:after="0"/>
        <w:ind w:left="1800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r w:rsidRPr="00816905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1. Економічна теорія та історія економічної думки</w:t>
      </w:r>
    </w:p>
    <w:p w:rsidR="00816905" w:rsidRPr="00816905" w:rsidRDefault="00816905" w:rsidP="00816905">
      <w:pPr>
        <w:spacing w:after="0"/>
        <w:ind w:left="1080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r w:rsidRPr="00816905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2. Світове господарство і міжнародні економічні відносини</w:t>
      </w:r>
    </w:p>
    <w:p w:rsidR="00816905" w:rsidRPr="00816905" w:rsidRDefault="00816905" w:rsidP="00816905">
      <w:pPr>
        <w:spacing w:after="0"/>
        <w:ind w:left="1080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r w:rsidRPr="00816905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3. Економіка та управління національним господарством</w:t>
      </w:r>
    </w:p>
    <w:p w:rsidR="00816905" w:rsidRPr="00816905" w:rsidRDefault="00816905" w:rsidP="00816905">
      <w:pPr>
        <w:spacing w:after="0"/>
        <w:ind w:left="1080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r w:rsidRPr="00816905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4. Економіка та управління підприємствами</w:t>
      </w:r>
    </w:p>
    <w:p w:rsidR="00816905" w:rsidRPr="00816905" w:rsidRDefault="00816905" w:rsidP="00816905">
      <w:pPr>
        <w:spacing w:after="0"/>
        <w:ind w:left="1080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r w:rsidRPr="00816905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5. Розвиток продуктивних сил і регіональна економіка</w:t>
      </w:r>
    </w:p>
    <w:p w:rsidR="00816905" w:rsidRPr="00816905" w:rsidRDefault="00816905" w:rsidP="00816905">
      <w:pPr>
        <w:spacing w:after="0"/>
        <w:ind w:left="1080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r w:rsidRPr="00816905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6. Інновації та інвестиційна діяльність</w:t>
      </w:r>
    </w:p>
    <w:p w:rsidR="00816905" w:rsidRPr="00816905" w:rsidRDefault="00816905" w:rsidP="00816905">
      <w:pPr>
        <w:spacing w:after="0"/>
        <w:ind w:left="1080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r w:rsidRPr="00816905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7. Економіка природокористування та охорони навколишнього середовища</w:t>
      </w:r>
    </w:p>
    <w:p w:rsidR="00816905" w:rsidRPr="00816905" w:rsidRDefault="00816905" w:rsidP="00816905">
      <w:pPr>
        <w:spacing w:after="0"/>
        <w:ind w:left="1080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r w:rsidRPr="00816905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 xml:space="preserve">8. Демографія, економіка праці, соціальна економіка і політика </w:t>
      </w:r>
    </w:p>
    <w:p w:rsidR="00816905" w:rsidRPr="00816905" w:rsidRDefault="00816905" w:rsidP="00816905">
      <w:pPr>
        <w:spacing w:after="0"/>
        <w:ind w:left="1080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r w:rsidRPr="00816905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9. Бухгалтерський облік, аналіз та аудит</w:t>
      </w:r>
    </w:p>
    <w:p w:rsidR="00816905" w:rsidRPr="00816905" w:rsidRDefault="00816905" w:rsidP="00816905">
      <w:pPr>
        <w:spacing w:after="0"/>
        <w:ind w:left="1080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r w:rsidRPr="00816905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10. Гроші, фінанси і кредит</w:t>
      </w:r>
    </w:p>
    <w:p w:rsidR="00816905" w:rsidRPr="00816905" w:rsidRDefault="00816905" w:rsidP="00816905">
      <w:pPr>
        <w:spacing w:after="0"/>
        <w:ind w:left="1080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r w:rsidRPr="00816905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11. Фінанси та податкова політика</w:t>
      </w:r>
    </w:p>
    <w:p w:rsidR="00816905" w:rsidRPr="00816905" w:rsidRDefault="00816905" w:rsidP="00816905">
      <w:pPr>
        <w:spacing w:after="0"/>
        <w:ind w:left="1080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r w:rsidRPr="00816905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12. Математичні методи, моделі та інформаційні технології в економіці</w:t>
      </w:r>
    </w:p>
    <w:p w:rsidR="00816905" w:rsidRPr="00816905" w:rsidRDefault="00816905" w:rsidP="00816905">
      <w:pPr>
        <w:spacing w:after="0"/>
        <w:ind w:left="1080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r w:rsidRPr="00816905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13. Статистика</w:t>
      </w:r>
    </w:p>
    <w:p w:rsidR="00816905" w:rsidRPr="00816905" w:rsidRDefault="00816905" w:rsidP="00816905">
      <w:pPr>
        <w:spacing w:after="0"/>
        <w:ind w:left="1080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r w:rsidRPr="00816905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14. Маркетинг</w:t>
      </w:r>
    </w:p>
    <w:p w:rsidR="00816905" w:rsidRPr="00816905" w:rsidRDefault="00816905" w:rsidP="00816905">
      <w:pPr>
        <w:spacing w:after="0"/>
        <w:ind w:left="1080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r w:rsidRPr="00816905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15. Сучасний менеджмент</w:t>
      </w:r>
    </w:p>
    <w:p w:rsidR="00E1154C" w:rsidRDefault="00816905" w:rsidP="00816905">
      <w:pPr>
        <w:spacing w:after="0"/>
        <w:ind w:left="1080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16905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16. Логістика та транспорт</w:t>
      </w:r>
    </w:p>
    <w:p w:rsidR="00586DC0" w:rsidRPr="001508FD" w:rsidRDefault="002D086B" w:rsidP="006F38BC">
      <w:pPr>
        <w:spacing w:after="0"/>
        <w:ind w:left="1080"/>
        <w:jc w:val="center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95pt;margin-top:-.85pt;width:297.95pt;height:606.95pt;z-index:251658240;mso-position-horizontal-relative:page;mso-position-vertical-relative:page" o:allowincell="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27" inset="18pt,18pt,18pt,18pt">
              <w:txbxContent>
                <w:p w:rsidR="00586DC0" w:rsidRDefault="00586DC0" w:rsidP="00EF6F63">
                  <w:pPr>
                    <w:spacing w:after="0"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5C9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Форма участі:</w:t>
                  </w:r>
                  <w:r w:rsidRPr="00475C9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дистанційна.</w:t>
                  </w:r>
                </w:p>
                <w:p w:rsidR="00391398" w:rsidRDefault="00586DC0" w:rsidP="00EF6F63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75C9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Офіційні мови конференції:</w:t>
                  </w:r>
                </w:p>
                <w:p w:rsidR="00586DC0" w:rsidRPr="00475C9A" w:rsidRDefault="00586DC0" w:rsidP="00587D3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5C9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українська, англійська та російська.</w:t>
                  </w:r>
                </w:p>
                <w:p w:rsidR="00867D6F" w:rsidRDefault="00867D6F" w:rsidP="00755B66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</w:pPr>
                </w:p>
                <w:p w:rsidR="00EF6F63" w:rsidRPr="00B21E07" w:rsidRDefault="00586DC0" w:rsidP="00EF6F63">
                  <w:pPr>
                    <w:spacing w:after="0" w:line="360" w:lineRule="auto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</w:pPr>
                  <w:r w:rsidRPr="00B21E07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Умови участі у конференції:</w:t>
                  </w:r>
                </w:p>
                <w:p w:rsidR="00586DC0" w:rsidRPr="00475C9A" w:rsidRDefault="00D33E8E" w:rsidP="00EF6F63">
                  <w:pPr>
                    <w:spacing w:after="0"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до </w:t>
                  </w:r>
                  <w:r w:rsidR="00A54D7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>2</w:t>
                  </w:r>
                  <w:r w:rsidR="00E4360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>1</w:t>
                  </w:r>
                  <w:r w:rsidR="00A54D7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 xml:space="preserve"> </w:t>
                  </w:r>
                  <w:r w:rsidR="00E4360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>листопада</w:t>
                  </w:r>
                  <w:r w:rsidR="0006529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586DC0" w:rsidRPr="004F162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(включно</w:t>
                  </w:r>
                  <w:r w:rsidR="00586DC0" w:rsidRPr="00475C9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)</w:t>
                  </w:r>
                  <w:r w:rsidR="00586DC0" w:rsidRPr="00475C9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надіслати на електрон</w:t>
                  </w:r>
                  <w:r w:rsidR="00EF6F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</w:t>
                  </w:r>
                  <w:r w:rsidR="00586DC0" w:rsidRPr="00475C9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у адресу: </w:t>
                  </w:r>
                  <w:hyperlink r:id="rId9" w:history="1">
                    <w:r w:rsidR="00586DC0" w:rsidRPr="00475C9A">
                      <w:rPr>
                        <w:rStyle w:val="a3"/>
                        <w:rFonts w:ascii="Times New Roman" w:hAnsi="Times New Roman" w:cs="Times New Roman"/>
                        <w:sz w:val="26"/>
                        <w:szCs w:val="26"/>
                      </w:rPr>
                      <w:t>conference@nef.kiev.ua</w:t>
                    </w:r>
                  </w:hyperlink>
                </w:p>
                <w:p w:rsidR="00586DC0" w:rsidRPr="00475C9A" w:rsidRDefault="00032C29" w:rsidP="00EF6F63">
                  <w:pPr>
                    <w:pStyle w:val="a4"/>
                    <w:numPr>
                      <w:ilvl w:val="0"/>
                      <w:numId w:val="9"/>
                    </w:numPr>
                    <w:spacing w:after="0" w:line="360" w:lineRule="auto"/>
                    <w:ind w:left="0" w:hanging="14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тези доповіді українською</w:t>
                  </w:r>
                  <w:r w:rsidR="00586DC0" w:rsidRPr="00475C9A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російськ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ою</w:t>
                  </w:r>
                  <w:r w:rsidR="00586DC0" w:rsidRPr="00475C9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чи англійськ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ою </w:t>
                  </w:r>
                  <w:r w:rsidR="00586DC0" w:rsidRPr="00475C9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мов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ою</w:t>
                  </w:r>
                  <w:r w:rsidR="00586DC0" w:rsidRPr="00475C9A">
                    <w:rPr>
                      <w:rFonts w:ascii="Times New Roman" w:hAnsi="Times New Roman" w:cs="Times New Roman"/>
                      <w:sz w:val="26"/>
                      <w:szCs w:val="26"/>
                    </w:rPr>
                    <w:t>;</w:t>
                  </w:r>
                </w:p>
                <w:p w:rsidR="00586DC0" w:rsidRPr="00475C9A" w:rsidRDefault="00586DC0" w:rsidP="00EF6F63">
                  <w:pPr>
                    <w:pStyle w:val="a4"/>
                    <w:numPr>
                      <w:ilvl w:val="0"/>
                      <w:numId w:val="9"/>
                    </w:numPr>
                    <w:spacing w:after="0" w:line="360" w:lineRule="auto"/>
                    <w:ind w:left="0" w:hanging="14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5C9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5C9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відскановану</w:t>
                  </w:r>
                  <w:proofErr w:type="spellEnd"/>
                  <w:r w:rsidRPr="00475C9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(сфотографовану) квитанцію про сплату організаційного внеску (назва файлу має бути підписана відповідно до прізвища та ініціалів учасника конференції </w:t>
                  </w:r>
                  <w:r w:rsidR="00743B86">
                    <w:rPr>
                      <w:rFonts w:ascii="Times New Roman" w:hAnsi="Times New Roman" w:cs="Times New Roman"/>
                      <w:sz w:val="26"/>
                      <w:szCs w:val="26"/>
                    </w:rPr>
                    <w:t>(наприклад:</w:t>
                  </w:r>
                  <w:r w:rsidRPr="00475C9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75C9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Васильєв В.Д._Квитанція</w:t>
                  </w:r>
                  <w:r w:rsidRPr="00475C9A">
                    <w:rPr>
                      <w:rFonts w:ascii="Times New Roman" w:hAnsi="Times New Roman" w:cs="Times New Roman"/>
                      <w:sz w:val="26"/>
                      <w:szCs w:val="26"/>
                    </w:rPr>
                    <w:t>)</w:t>
                  </w:r>
                </w:p>
                <w:p w:rsidR="00586DC0" w:rsidRPr="00475C9A" w:rsidRDefault="00586DC0" w:rsidP="00EF6F63">
                  <w:pPr>
                    <w:pStyle w:val="a4"/>
                    <w:numPr>
                      <w:ilvl w:val="0"/>
                      <w:numId w:val="9"/>
                    </w:numPr>
                    <w:spacing w:after="0" w:line="360" w:lineRule="auto"/>
                    <w:ind w:left="0" w:hanging="14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5C9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заповнити анкету учасника на сайті Аналі</w:t>
                  </w:r>
                  <w:r w:rsidR="00867D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тичного центру «Нова Економіка»</w:t>
                  </w:r>
                </w:p>
                <w:p w:rsidR="00586DC0" w:rsidRDefault="002D086B" w:rsidP="00EF6F63">
                  <w:pPr>
                    <w:pStyle w:val="a4"/>
                    <w:spacing w:after="0" w:line="360" w:lineRule="auto"/>
                    <w:ind w:left="0"/>
                    <w:jc w:val="center"/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="00586DC0" w:rsidRPr="00475C9A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ЗАПОВНИТИ ЗАЯВКУ НА УЧАСТЬ ОН-ЛАЙН</w:t>
                    </w:r>
                  </w:hyperlink>
                </w:p>
                <w:p w:rsidR="003F4C21" w:rsidRPr="00B21E07" w:rsidRDefault="003F4C21" w:rsidP="003F4C21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3F4C21" w:rsidRPr="00B21E07" w:rsidRDefault="003F4C21" w:rsidP="003F4C21">
                  <w:pPr>
                    <w:spacing w:after="0" w:line="360" w:lineRule="auto"/>
                    <w:rPr>
                      <w:rFonts w:ascii="Times New Roman" w:hAnsi="Times New Roman" w:cs="Times New Roman"/>
                      <w:bCs/>
                      <w:sz w:val="26"/>
                      <w:szCs w:val="26"/>
                      <w:u w:val="single"/>
                    </w:rPr>
                  </w:pPr>
                  <w:r w:rsidRPr="00B21E07">
                    <w:rPr>
                      <w:rFonts w:ascii="Times New Roman" w:hAnsi="Times New Roman" w:cs="Times New Roman"/>
                      <w:bCs/>
                      <w:sz w:val="26"/>
                      <w:szCs w:val="26"/>
                      <w:u w:val="single"/>
                    </w:rPr>
                    <w:t xml:space="preserve">Вартість участі – </w:t>
                  </w:r>
                  <w:r w:rsidR="009D1BF5">
                    <w:rPr>
                      <w:rFonts w:ascii="Times New Roman" w:hAnsi="Times New Roman" w:cs="Times New Roman"/>
                      <w:bCs/>
                      <w:sz w:val="26"/>
                      <w:szCs w:val="26"/>
                      <w:u w:val="single"/>
                      <w:lang w:val="ru-RU"/>
                    </w:rPr>
                    <w:t>1</w:t>
                  </w:r>
                  <w:r w:rsidR="00537EEE">
                    <w:rPr>
                      <w:rFonts w:ascii="Times New Roman" w:hAnsi="Times New Roman" w:cs="Times New Roman"/>
                      <w:bCs/>
                      <w:sz w:val="26"/>
                      <w:szCs w:val="26"/>
                      <w:u w:val="single"/>
                      <w:lang w:val="ru-RU"/>
                    </w:rPr>
                    <w:t>50</w:t>
                  </w:r>
                  <w:r w:rsidRPr="00B21E07">
                    <w:rPr>
                      <w:rFonts w:ascii="Times New Roman" w:hAnsi="Times New Roman" w:cs="Times New Roman"/>
                      <w:bCs/>
                      <w:sz w:val="26"/>
                      <w:szCs w:val="26"/>
                      <w:u w:val="single"/>
                    </w:rPr>
                    <w:t xml:space="preserve"> грн.</w:t>
                  </w:r>
                </w:p>
                <w:p w:rsidR="00C82EFA" w:rsidRDefault="003F4C21" w:rsidP="003F4C21">
                  <w:pPr>
                    <w:spacing w:after="0" w:line="360" w:lineRule="auto"/>
                    <w:rPr>
                      <w:rStyle w:val="a3"/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 w:rsidRPr="003F4C21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Для того, щоб отримати всю необхідну інформацію та взяти участь у конференції, просимо звернутися до </w:t>
                  </w:r>
                  <w:r w:rsidRPr="0081690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секретаря по електронній пошті </w:t>
                  </w:r>
                  <w:hyperlink r:id="rId11" w:history="1">
                    <w:r w:rsidRPr="00816905">
                      <w:rPr>
                        <w:rStyle w:val="a3"/>
                        <w:rFonts w:ascii="Times New Roman" w:hAnsi="Times New Roman" w:cs="Times New Roman"/>
                        <w:sz w:val="26"/>
                        <w:szCs w:val="26"/>
                        <w:lang w:val="ru-RU"/>
                      </w:rPr>
                      <w:t>conference@nef.kiev.ua</w:t>
                    </w:r>
                  </w:hyperlink>
                </w:p>
                <w:p w:rsidR="003F4C21" w:rsidRPr="00816905" w:rsidRDefault="00816905" w:rsidP="003F4C21">
                  <w:pPr>
                    <w:spacing w:after="0" w:line="360" w:lineRule="auto"/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ru-RU"/>
                    </w:rPr>
                  </w:pPr>
                  <w:r w:rsidRPr="0081690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або за телефоном </w:t>
                  </w:r>
                  <w:r w:rsidRPr="00816905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(066) 999-20-81</w:t>
                  </w:r>
                </w:p>
                <w:p w:rsidR="003F4C21" w:rsidRPr="00EF6F63" w:rsidRDefault="003F4C21" w:rsidP="00EF6F63">
                  <w:pPr>
                    <w:pStyle w:val="a4"/>
                    <w:spacing w:after="0" w:line="360" w:lineRule="auto"/>
                    <w:ind w:left="0"/>
                    <w:jc w:val="center"/>
                  </w:pPr>
                </w:p>
                <w:p w:rsidR="00F6472D" w:rsidRDefault="00F6472D"/>
              </w:txbxContent>
            </v:textbox>
            <w10:wrap type="square" anchorx="page" anchory="page"/>
          </v:shape>
        </w:pict>
      </w:r>
      <w:r w:rsidR="00586DC0" w:rsidRPr="001508FD"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ВИМОГИ ДО ТЕЗ ДОПОВІДЕЙ:</w:t>
      </w:r>
    </w:p>
    <w:p w:rsidR="00586DC0" w:rsidRPr="001508FD" w:rsidRDefault="00C91C11" w:rsidP="00475C9A">
      <w:pPr>
        <w:pStyle w:val="a4"/>
        <w:numPr>
          <w:ilvl w:val="0"/>
          <w:numId w:val="11"/>
        </w:numPr>
        <w:spacing w:after="0"/>
        <w:ind w:left="426" w:hanging="142"/>
        <w:jc w:val="both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86DC0"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 xml:space="preserve">бсяг – до 5 стор. формату А-4 у текстовому редакторі Microsoft Word </w:t>
      </w:r>
      <w:proofErr w:type="spellStart"/>
      <w:r w:rsidR="00586DC0"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="00586DC0"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 xml:space="preserve"> Windows у вигляді </w:t>
      </w:r>
      <w:r w:rsidR="001F2744"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файлу</w:t>
      </w:r>
      <w:r w:rsidR="00586DC0"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 xml:space="preserve"> з розширенням *.doc, *</w:t>
      </w:r>
      <w:proofErr w:type="spellStart"/>
      <w:r w:rsidR="00586DC0"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.docx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86DC0" w:rsidRPr="001508FD" w:rsidRDefault="00586DC0" w:rsidP="006F38BC">
      <w:pPr>
        <w:pStyle w:val="a4"/>
        <w:numPr>
          <w:ilvl w:val="0"/>
          <w:numId w:val="11"/>
        </w:numPr>
        <w:spacing w:after="0"/>
        <w:ind w:left="426" w:hanging="142"/>
        <w:jc w:val="both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 xml:space="preserve">шрифт – </w:t>
      </w:r>
      <w:proofErr w:type="spellStart"/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Times</w:t>
      </w:r>
      <w:proofErr w:type="spellEnd"/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New</w:t>
      </w:r>
      <w:proofErr w:type="spellEnd"/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Roman</w:t>
      </w:r>
      <w:proofErr w:type="spellEnd"/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, розмір – 14</w:t>
      </w:r>
      <w:r w:rsidR="00C91C1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86DC0" w:rsidRPr="001508FD" w:rsidRDefault="00586DC0" w:rsidP="006F38BC">
      <w:pPr>
        <w:pStyle w:val="a4"/>
        <w:numPr>
          <w:ilvl w:val="0"/>
          <w:numId w:val="11"/>
        </w:numPr>
        <w:spacing w:after="0"/>
        <w:ind w:left="426" w:hanging="142"/>
        <w:jc w:val="both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1,5 міжрядковий інтервал</w:t>
      </w:r>
      <w:r w:rsidR="00C91C1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86DC0" w:rsidRPr="001508FD" w:rsidRDefault="00586DC0" w:rsidP="00BC1D61">
      <w:pPr>
        <w:pStyle w:val="a4"/>
        <w:numPr>
          <w:ilvl w:val="0"/>
          <w:numId w:val="11"/>
        </w:numPr>
        <w:spacing w:after="0"/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1508FD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1508FD">
        <w:rPr>
          <w:rFonts w:ascii="Times New Roman" w:hAnsi="Times New Roman" w:cs="Times New Roman"/>
          <w:sz w:val="24"/>
          <w:szCs w:val="24"/>
        </w:rPr>
        <w:t>. відступ – 10 мм; поля – 20 мм</w:t>
      </w:r>
      <w:r w:rsidR="00C91C11">
        <w:rPr>
          <w:rFonts w:ascii="Times New Roman" w:hAnsi="Times New Roman" w:cs="Times New Roman"/>
          <w:sz w:val="24"/>
          <w:szCs w:val="24"/>
        </w:rPr>
        <w:t>.</w:t>
      </w:r>
    </w:p>
    <w:p w:rsidR="00586DC0" w:rsidRPr="001508FD" w:rsidRDefault="00586DC0" w:rsidP="00BC1D61">
      <w:p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1508FD">
        <w:rPr>
          <w:rStyle w:val="hps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Послідовність розміщення матеріалів у тезах доповіді:</w:t>
      </w:r>
    </w:p>
    <w:p w:rsidR="00586DC0" w:rsidRPr="001508FD" w:rsidRDefault="00586DC0" w:rsidP="00982EF5">
      <w:pPr>
        <w:pStyle w:val="a4"/>
        <w:numPr>
          <w:ilvl w:val="0"/>
          <w:numId w:val="12"/>
        </w:num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напрямок конференції відп</w:t>
      </w:r>
      <w:r w:rsidR="007B3256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овідно до тематики тез доповіді;</w:t>
      </w: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86DC0" w:rsidRPr="001508FD" w:rsidRDefault="00586DC0" w:rsidP="00982EF5">
      <w:pPr>
        <w:pStyle w:val="a4"/>
        <w:numPr>
          <w:ilvl w:val="0"/>
          <w:numId w:val="12"/>
        </w:num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прізвище та ініціали автора</w:t>
      </w:r>
      <w:r w:rsidR="00391398"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(не більш</w:t>
      </w:r>
      <w:r w:rsidR="00391398"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7B3256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двох) (шрифт – напівжирний);</w:t>
      </w:r>
    </w:p>
    <w:p w:rsidR="00586DC0" w:rsidRPr="001508FD" w:rsidRDefault="00586DC0" w:rsidP="00982EF5">
      <w:pPr>
        <w:pStyle w:val="a4"/>
        <w:numPr>
          <w:ilvl w:val="0"/>
          <w:numId w:val="12"/>
        </w:num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посада, навчальний заклад, місце ро</w:t>
      </w:r>
      <w:r w:rsidR="007B3256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боти у разі закінчення навчання;</w:t>
      </w:r>
    </w:p>
    <w:p w:rsidR="00586DC0" w:rsidRPr="001508FD" w:rsidRDefault="00586DC0" w:rsidP="00982EF5">
      <w:pPr>
        <w:pStyle w:val="a4"/>
        <w:numPr>
          <w:ilvl w:val="0"/>
          <w:numId w:val="12"/>
        </w:num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місто, в якому його розташовано,</w:t>
      </w:r>
      <w:r w:rsidR="007B3256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держава (шрифт – курсив);</w:t>
      </w:r>
    </w:p>
    <w:p w:rsidR="00586DC0" w:rsidRPr="001508FD" w:rsidRDefault="00586DC0" w:rsidP="00982EF5">
      <w:pPr>
        <w:pStyle w:val="a4"/>
        <w:numPr>
          <w:ilvl w:val="0"/>
          <w:numId w:val="12"/>
        </w:num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назва статті (вели</w:t>
      </w:r>
      <w:r w:rsidR="007B3256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кі літери, шрифт – напівжирний);</w:t>
      </w:r>
    </w:p>
    <w:p w:rsidR="00586DC0" w:rsidRPr="001508FD" w:rsidRDefault="00586DC0" w:rsidP="00BC1D61">
      <w:pPr>
        <w:pStyle w:val="a4"/>
        <w:numPr>
          <w:ilvl w:val="0"/>
          <w:numId w:val="12"/>
        </w:numPr>
        <w:spacing w:after="0"/>
        <w:jc w:val="both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текст.</w:t>
      </w:r>
    </w:p>
    <w:p w:rsidR="00586DC0" w:rsidRPr="001508FD" w:rsidRDefault="00586DC0" w:rsidP="00BC1D61">
      <w:pPr>
        <w:spacing w:after="0"/>
        <w:ind w:left="360"/>
        <w:jc w:val="both"/>
        <w:rPr>
          <w:rStyle w:val="hps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1508FD">
        <w:rPr>
          <w:rStyle w:val="hps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Приклад:</w:t>
      </w:r>
    </w:p>
    <w:p w:rsidR="00586DC0" w:rsidRPr="001508FD" w:rsidRDefault="00586DC0" w:rsidP="006F38BC">
      <w:pPr>
        <w:spacing w:after="0"/>
        <w:ind w:left="360"/>
        <w:jc w:val="center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08FD">
        <w:rPr>
          <w:rFonts w:ascii="Times New Roman" w:hAnsi="Times New Roman" w:cs="Times New Roman"/>
          <w:sz w:val="24"/>
          <w:szCs w:val="24"/>
        </w:rPr>
        <w:t>Економічна теорія</w:t>
      </w:r>
    </w:p>
    <w:p w:rsidR="00586DC0" w:rsidRPr="001508FD" w:rsidRDefault="00743B86" w:rsidP="006F38BC">
      <w:pPr>
        <w:spacing w:after="0"/>
        <w:ind w:left="360"/>
        <w:jc w:val="right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Васильєв В.Д.</w:t>
      </w:r>
    </w:p>
    <w:p w:rsidR="00586DC0" w:rsidRPr="00C91C11" w:rsidRDefault="00586DC0" w:rsidP="00982E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1C11">
        <w:rPr>
          <w:rFonts w:ascii="Times New Roman" w:hAnsi="Times New Roman" w:cs="Times New Roman"/>
          <w:sz w:val="24"/>
          <w:szCs w:val="24"/>
        </w:rPr>
        <w:t>аспірант кафедри менеджменту</w:t>
      </w:r>
    </w:p>
    <w:p w:rsidR="00586DC0" w:rsidRPr="00743B86" w:rsidRDefault="00743B86" w:rsidP="00982EF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Київськ</w:t>
      </w:r>
      <w:r w:rsidR="00C91C11">
        <w:rPr>
          <w:rFonts w:ascii="Times New Roman" w:hAnsi="Times New Roman" w:cs="Times New Roman"/>
          <w:i/>
          <w:sz w:val="24"/>
          <w:szCs w:val="24"/>
        </w:rPr>
        <w:t>ий інститут</w:t>
      </w:r>
      <w:r>
        <w:rPr>
          <w:rFonts w:ascii="Times New Roman" w:hAnsi="Times New Roman" w:cs="Times New Roman"/>
          <w:i/>
          <w:sz w:val="24"/>
          <w:szCs w:val="24"/>
        </w:rPr>
        <w:t xml:space="preserve"> міжнародних </w:t>
      </w:r>
      <w:r w:rsidR="00586DC0" w:rsidRPr="00743B86">
        <w:rPr>
          <w:rFonts w:ascii="Times New Roman" w:hAnsi="Times New Roman" w:cs="Times New Roman"/>
          <w:i/>
          <w:sz w:val="24"/>
          <w:szCs w:val="24"/>
        </w:rPr>
        <w:t>відносин</w:t>
      </w:r>
    </w:p>
    <w:p w:rsidR="00586DC0" w:rsidRPr="00743B86" w:rsidRDefault="00586DC0" w:rsidP="00982EF5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43B86">
        <w:rPr>
          <w:rFonts w:ascii="Times New Roman" w:hAnsi="Times New Roman" w:cs="Times New Roman"/>
          <w:i/>
          <w:iCs/>
          <w:sz w:val="24"/>
          <w:szCs w:val="24"/>
        </w:rPr>
        <w:t>м. Київ, Україна</w:t>
      </w:r>
    </w:p>
    <w:p w:rsidR="00586DC0" w:rsidRPr="001508FD" w:rsidRDefault="00586DC0" w:rsidP="006F38BC">
      <w:pPr>
        <w:spacing w:after="0"/>
        <w:ind w:left="360"/>
        <w:jc w:val="right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86DC0" w:rsidRPr="001508FD" w:rsidRDefault="00586DC0" w:rsidP="006F38BC">
      <w:pPr>
        <w:spacing w:after="0"/>
        <w:ind w:left="360"/>
        <w:jc w:val="center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508FD"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АКТУАЛЬНІ ПРОБЛЕМИ ЕКОНОМІКИ</w:t>
      </w:r>
    </w:p>
    <w:p w:rsidR="00586DC0" w:rsidRPr="001508FD" w:rsidRDefault="00586DC0" w:rsidP="00982EF5">
      <w:pPr>
        <w:spacing w:after="0"/>
        <w:ind w:left="360" w:right="-173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• Сторінки не нумеруються.</w:t>
      </w:r>
    </w:p>
    <w:p w:rsidR="00586DC0" w:rsidRPr="001508FD" w:rsidRDefault="00586DC0" w:rsidP="00982EF5">
      <w:pPr>
        <w:spacing w:after="0"/>
        <w:ind w:left="360" w:right="-173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 xml:space="preserve">• Назва файлу має </w:t>
      </w:r>
      <w:r w:rsidR="00867D6F"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бути підписана</w:t>
      </w: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 xml:space="preserve"> відповідно до прізвища та ініціалів учасника конференції (наприклад, Васильєв В.Д.</w:t>
      </w:r>
      <w:r w:rsidR="00C91C1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_Тези</w:t>
      </w: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586DC0" w:rsidRPr="001508FD" w:rsidRDefault="00586DC0" w:rsidP="00982EF5">
      <w:pPr>
        <w:spacing w:after="0"/>
        <w:ind w:left="360" w:right="-173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• Використана література (без повторів) оформлюється в кінці т</w:t>
      </w:r>
      <w:r w:rsidR="00867D6F"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 xml:space="preserve">ексту під назвою «Література:».          </w:t>
      </w: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 xml:space="preserve">У тексті </w:t>
      </w:r>
      <w:r w:rsidR="00C91C1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посилання</w:t>
      </w: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позначаються квадратними дужками із вказівкою в них порядкового номера джерела за списком та через кому </w:t>
      </w:r>
      <w:r w:rsidR="00C91C1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номера сторінки</w:t>
      </w: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наприклад: [5, с. 115]. </w:t>
      </w:r>
    </w:p>
    <w:p w:rsidR="00867D6F" w:rsidRPr="001508FD" w:rsidRDefault="00586DC0" w:rsidP="00867D6F">
      <w:pPr>
        <w:spacing w:after="0"/>
        <w:ind w:left="360" w:right="-173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• Інший спосіб оформлення використаної літератури не допускається.</w:t>
      </w:r>
    </w:p>
    <w:p w:rsidR="00586DC0" w:rsidRPr="001508FD" w:rsidRDefault="00867D6F" w:rsidP="00867D6F">
      <w:pPr>
        <w:spacing w:after="0"/>
        <w:ind w:left="360" w:right="-17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• Т</w:t>
      </w:r>
      <w:r w:rsidRPr="001508FD">
        <w:rPr>
          <w:rFonts w:ascii="Times New Roman" w:hAnsi="Times New Roman" w:cs="Times New Roman"/>
          <w:sz w:val="24"/>
          <w:szCs w:val="24"/>
        </w:rPr>
        <w:t>ези, які не відповідають вказаним вимогам оформлення</w:t>
      </w:r>
      <w:r w:rsidR="007B3256">
        <w:rPr>
          <w:rFonts w:ascii="Times New Roman" w:hAnsi="Times New Roman" w:cs="Times New Roman"/>
          <w:sz w:val="24"/>
          <w:szCs w:val="24"/>
        </w:rPr>
        <w:t>,</w:t>
      </w:r>
      <w:r w:rsidRPr="001508FD">
        <w:rPr>
          <w:rFonts w:ascii="Times New Roman" w:hAnsi="Times New Roman" w:cs="Times New Roman"/>
          <w:sz w:val="24"/>
          <w:szCs w:val="24"/>
        </w:rPr>
        <w:t xml:space="preserve"> до розгляду не приймаються.</w:t>
      </w:r>
    </w:p>
    <w:p w:rsidR="00867D6F" w:rsidRDefault="00867D6F" w:rsidP="00867D6F">
      <w:pPr>
        <w:spacing w:after="0"/>
        <w:ind w:left="360" w:right="-173"/>
        <w:rPr>
          <w:rStyle w:val="hps"/>
          <w:rFonts w:ascii="Times New Roman" w:hAnsi="Times New Roman" w:cs="Times New Roman"/>
          <w:sz w:val="12"/>
          <w:szCs w:val="24"/>
          <w:shd w:val="clear" w:color="auto" w:fill="FFFFFF"/>
        </w:rPr>
      </w:pPr>
    </w:p>
    <w:p w:rsidR="00C846CD" w:rsidRDefault="00C846CD" w:rsidP="00867D6F">
      <w:pPr>
        <w:spacing w:after="0"/>
        <w:ind w:left="360" w:right="-173"/>
        <w:rPr>
          <w:rStyle w:val="hps"/>
          <w:rFonts w:ascii="Times New Roman" w:hAnsi="Times New Roman" w:cs="Times New Roman"/>
          <w:sz w:val="12"/>
          <w:szCs w:val="24"/>
          <w:shd w:val="clear" w:color="auto" w:fill="FFFFFF"/>
        </w:rPr>
      </w:pPr>
    </w:p>
    <w:p w:rsidR="00C846CD" w:rsidRPr="001508FD" w:rsidRDefault="00C846CD" w:rsidP="00867D6F">
      <w:pPr>
        <w:spacing w:after="0"/>
        <w:ind w:left="360" w:right="-173"/>
        <w:rPr>
          <w:rStyle w:val="hps"/>
          <w:rFonts w:ascii="Times New Roman" w:hAnsi="Times New Roman" w:cs="Times New Roman"/>
          <w:sz w:val="12"/>
          <w:szCs w:val="24"/>
          <w:shd w:val="clear" w:color="auto" w:fill="FFFFFF"/>
        </w:rPr>
      </w:pPr>
    </w:p>
    <w:p w:rsidR="00586DC0" w:rsidRPr="001508FD" w:rsidRDefault="00586DC0" w:rsidP="004936E6">
      <w:pPr>
        <w:spacing w:after="0"/>
        <w:jc w:val="right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508FD"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Аналітичний центр «Нова </w:t>
      </w:r>
      <w:r w:rsidR="001F2744" w:rsidRPr="001508FD"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Економіка</w:t>
      </w:r>
      <w:r w:rsidR="00586D37"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:rsidR="00586DC0" w:rsidRPr="001508FD" w:rsidRDefault="001F2744" w:rsidP="004936E6">
      <w:pPr>
        <w:spacing w:after="0"/>
        <w:jc w:val="right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01103, м. Киї</w:t>
      </w:r>
      <w:r w:rsidR="00391398"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в-103, а/с</w:t>
      </w:r>
      <w:r w:rsidR="00586DC0"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 xml:space="preserve"> 40</w:t>
      </w:r>
    </w:p>
    <w:p w:rsidR="00586DC0" w:rsidRPr="001508FD" w:rsidRDefault="00586DC0" w:rsidP="004936E6">
      <w:pPr>
        <w:spacing w:after="0"/>
        <w:jc w:val="right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Web</w:t>
      </w:r>
      <w:proofErr w:type="spellEnd"/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12" w:history="1">
        <w:r w:rsidRPr="001508F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www.nef.kiev.ua</w:t>
        </w:r>
      </w:hyperlink>
    </w:p>
    <w:p w:rsidR="00586DC0" w:rsidRPr="001508FD" w:rsidRDefault="00586DC0" w:rsidP="004936E6">
      <w:pPr>
        <w:spacing w:after="0"/>
        <w:jc w:val="right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E-</w:t>
      </w:r>
      <w:proofErr w:type="spellStart"/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mail</w:t>
      </w:r>
      <w:proofErr w:type="spellEnd"/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13" w:history="1">
        <w:r w:rsidRPr="001508F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conference@nef.kiev.ua</w:t>
        </w:r>
      </w:hyperlink>
    </w:p>
    <w:p w:rsidR="00586DC0" w:rsidRPr="001508FD" w:rsidRDefault="00586DC0" w:rsidP="004936E6">
      <w:pPr>
        <w:spacing w:after="0"/>
        <w:jc w:val="right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Tel</w:t>
      </w:r>
      <w:proofErr w:type="spellEnd"/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.: +38 066-999-20-81</w:t>
      </w:r>
    </w:p>
    <w:sectPr w:rsidR="00586DC0" w:rsidRPr="001508FD" w:rsidSect="00B9231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86B" w:rsidRDefault="002D086B" w:rsidP="003613A0">
      <w:pPr>
        <w:spacing w:after="0" w:line="240" w:lineRule="auto"/>
      </w:pPr>
      <w:r>
        <w:separator/>
      </w:r>
    </w:p>
  </w:endnote>
  <w:endnote w:type="continuationSeparator" w:id="0">
    <w:p w:rsidR="002D086B" w:rsidRDefault="002D086B" w:rsidP="0036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86B" w:rsidRDefault="002D086B" w:rsidP="003613A0">
      <w:pPr>
        <w:spacing w:after="0" w:line="240" w:lineRule="auto"/>
      </w:pPr>
      <w:r>
        <w:separator/>
      </w:r>
    </w:p>
  </w:footnote>
  <w:footnote w:type="continuationSeparator" w:id="0">
    <w:p w:rsidR="002D086B" w:rsidRDefault="002D086B" w:rsidP="00361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8F2"/>
    <w:multiLevelType w:val="hybridMultilevel"/>
    <w:tmpl w:val="9E92D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E63AEC"/>
    <w:multiLevelType w:val="hybridMultilevel"/>
    <w:tmpl w:val="77348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A028E4"/>
    <w:multiLevelType w:val="hybridMultilevel"/>
    <w:tmpl w:val="B92C3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AF60BB0"/>
    <w:multiLevelType w:val="hybridMultilevel"/>
    <w:tmpl w:val="1C542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413B3"/>
    <w:multiLevelType w:val="hybridMultilevel"/>
    <w:tmpl w:val="EA36C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F443E"/>
    <w:multiLevelType w:val="hybridMultilevel"/>
    <w:tmpl w:val="8F7030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>
    <w:nsid w:val="1F47174C"/>
    <w:multiLevelType w:val="hybridMultilevel"/>
    <w:tmpl w:val="E7CE610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7817BC6"/>
    <w:multiLevelType w:val="hybridMultilevel"/>
    <w:tmpl w:val="63DE9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9655A5"/>
    <w:multiLevelType w:val="hybridMultilevel"/>
    <w:tmpl w:val="A96C499A"/>
    <w:lvl w:ilvl="0" w:tplc="0419000F">
      <w:start w:val="1"/>
      <w:numFmt w:val="decimal"/>
      <w:lvlText w:val="%1."/>
      <w:lvlJc w:val="left"/>
      <w:pPr>
        <w:ind w:left="2694" w:hanging="360"/>
      </w:pPr>
    </w:lvl>
    <w:lvl w:ilvl="1" w:tplc="04190019">
      <w:start w:val="1"/>
      <w:numFmt w:val="lowerLetter"/>
      <w:lvlText w:val="%2."/>
      <w:lvlJc w:val="left"/>
      <w:pPr>
        <w:ind w:left="3414" w:hanging="360"/>
      </w:pPr>
    </w:lvl>
    <w:lvl w:ilvl="2" w:tplc="0419001B">
      <w:start w:val="1"/>
      <w:numFmt w:val="lowerRoman"/>
      <w:lvlText w:val="%3."/>
      <w:lvlJc w:val="right"/>
      <w:pPr>
        <w:ind w:left="4134" w:hanging="180"/>
      </w:pPr>
    </w:lvl>
    <w:lvl w:ilvl="3" w:tplc="0419000F">
      <w:start w:val="1"/>
      <w:numFmt w:val="decimal"/>
      <w:lvlText w:val="%4."/>
      <w:lvlJc w:val="left"/>
      <w:pPr>
        <w:ind w:left="4854" w:hanging="360"/>
      </w:pPr>
    </w:lvl>
    <w:lvl w:ilvl="4" w:tplc="04190019">
      <w:start w:val="1"/>
      <w:numFmt w:val="lowerLetter"/>
      <w:lvlText w:val="%5."/>
      <w:lvlJc w:val="left"/>
      <w:pPr>
        <w:ind w:left="5574" w:hanging="360"/>
      </w:pPr>
    </w:lvl>
    <w:lvl w:ilvl="5" w:tplc="0419001B">
      <w:start w:val="1"/>
      <w:numFmt w:val="lowerRoman"/>
      <w:lvlText w:val="%6."/>
      <w:lvlJc w:val="right"/>
      <w:pPr>
        <w:ind w:left="6294" w:hanging="180"/>
      </w:pPr>
    </w:lvl>
    <w:lvl w:ilvl="6" w:tplc="0419000F">
      <w:start w:val="1"/>
      <w:numFmt w:val="decimal"/>
      <w:lvlText w:val="%7."/>
      <w:lvlJc w:val="left"/>
      <w:pPr>
        <w:ind w:left="7014" w:hanging="360"/>
      </w:pPr>
    </w:lvl>
    <w:lvl w:ilvl="7" w:tplc="04190019">
      <w:start w:val="1"/>
      <w:numFmt w:val="lowerLetter"/>
      <w:lvlText w:val="%8."/>
      <w:lvlJc w:val="left"/>
      <w:pPr>
        <w:ind w:left="7734" w:hanging="360"/>
      </w:pPr>
    </w:lvl>
    <w:lvl w:ilvl="8" w:tplc="0419001B">
      <w:start w:val="1"/>
      <w:numFmt w:val="lowerRoman"/>
      <w:lvlText w:val="%9."/>
      <w:lvlJc w:val="right"/>
      <w:pPr>
        <w:ind w:left="8454" w:hanging="180"/>
      </w:pPr>
    </w:lvl>
  </w:abstractNum>
  <w:abstractNum w:abstractNumId="9">
    <w:nsid w:val="48257E9F"/>
    <w:multiLevelType w:val="hybridMultilevel"/>
    <w:tmpl w:val="E8B85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E5F2EB7"/>
    <w:multiLevelType w:val="hybridMultilevel"/>
    <w:tmpl w:val="C34E3D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FFC2399"/>
    <w:multiLevelType w:val="hybridMultilevel"/>
    <w:tmpl w:val="B5A275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5750162"/>
    <w:multiLevelType w:val="hybridMultilevel"/>
    <w:tmpl w:val="97A2A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1F92CA5"/>
    <w:multiLevelType w:val="hybridMultilevel"/>
    <w:tmpl w:val="508A31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5"/>
  </w:num>
  <w:num w:numId="12">
    <w:abstractNumId w:val="11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938"/>
    <w:rsid w:val="00000DC0"/>
    <w:rsid w:val="0002556F"/>
    <w:rsid w:val="00027D31"/>
    <w:rsid w:val="00032C29"/>
    <w:rsid w:val="00033059"/>
    <w:rsid w:val="000345CF"/>
    <w:rsid w:val="00034A5E"/>
    <w:rsid w:val="00037FBE"/>
    <w:rsid w:val="00044087"/>
    <w:rsid w:val="000523EE"/>
    <w:rsid w:val="000548A2"/>
    <w:rsid w:val="00055544"/>
    <w:rsid w:val="00056CAE"/>
    <w:rsid w:val="00061F5E"/>
    <w:rsid w:val="00065291"/>
    <w:rsid w:val="00072417"/>
    <w:rsid w:val="000774A9"/>
    <w:rsid w:val="00080D6A"/>
    <w:rsid w:val="00081614"/>
    <w:rsid w:val="0008246E"/>
    <w:rsid w:val="00087203"/>
    <w:rsid w:val="00096B6D"/>
    <w:rsid w:val="00096D2A"/>
    <w:rsid w:val="000A2835"/>
    <w:rsid w:val="000A5146"/>
    <w:rsid w:val="000A6CC0"/>
    <w:rsid w:val="000A72B9"/>
    <w:rsid w:val="000A7BAF"/>
    <w:rsid w:val="000C2516"/>
    <w:rsid w:val="000D40C0"/>
    <w:rsid w:val="000D4B28"/>
    <w:rsid w:val="000D7131"/>
    <w:rsid w:val="000D7362"/>
    <w:rsid w:val="000F37B8"/>
    <w:rsid w:val="000F5315"/>
    <w:rsid w:val="00101715"/>
    <w:rsid w:val="00113BB4"/>
    <w:rsid w:val="001221B7"/>
    <w:rsid w:val="001328A6"/>
    <w:rsid w:val="00133287"/>
    <w:rsid w:val="001378BB"/>
    <w:rsid w:val="00141771"/>
    <w:rsid w:val="00150749"/>
    <w:rsid w:val="00150859"/>
    <w:rsid w:val="001508FD"/>
    <w:rsid w:val="00150FC6"/>
    <w:rsid w:val="00151EE3"/>
    <w:rsid w:val="00155938"/>
    <w:rsid w:val="00162E0B"/>
    <w:rsid w:val="00164FB9"/>
    <w:rsid w:val="00166394"/>
    <w:rsid w:val="00171BE9"/>
    <w:rsid w:val="00177323"/>
    <w:rsid w:val="001900FE"/>
    <w:rsid w:val="001A6B8D"/>
    <w:rsid w:val="001B4F80"/>
    <w:rsid w:val="001B63F2"/>
    <w:rsid w:val="001B6713"/>
    <w:rsid w:val="001B73E1"/>
    <w:rsid w:val="001C09F9"/>
    <w:rsid w:val="001C7F5B"/>
    <w:rsid w:val="001D364C"/>
    <w:rsid w:val="001D690F"/>
    <w:rsid w:val="001E06AD"/>
    <w:rsid w:val="001E7BD2"/>
    <w:rsid w:val="001F158C"/>
    <w:rsid w:val="001F2744"/>
    <w:rsid w:val="001F3091"/>
    <w:rsid w:val="001F4E48"/>
    <w:rsid w:val="002045DD"/>
    <w:rsid w:val="00205175"/>
    <w:rsid w:val="00215603"/>
    <w:rsid w:val="002279EE"/>
    <w:rsid w:val="0023729A"/>
    <w:rsid w:val="00240CF9"/>
    <w:rsid w:val="00241575"/>
    <w:rsid w:val="00243275"/>
    <w:rsid w:val="00245652"/>
    <w:rsid w:val="00254397"/>
    <w:rsid w:val="002629F8"/>
    <w:rsid w:val="002706A0"/>
    <w:rsid w:val="00274051"/>
    <w:rsid w:val="00274574"/>
    <w:rsid w:val="002850C2"/>
    <w:rsid w:val="002947FB"/>
    <w:rsid w:val="002972D3"/>
    <w:rsid w:val="00297FED"/>
    <w:rsid w:val="002A1736"/>
    <w:rsid w:val="002B0AAA"/>
    <w:rsid w:val="002D086B"/>
    <w:rsid w:val="002D42CB"/>
    <w:rsid w:val="002D47A6"/>
    <w:rsid w:val="002D47E4"/>
    <w:rsid w:val="002D4DD1"/>
    <w:rsid w:val="002D5B45"/>
    <w:rsid w:val="002D604E"/>
    <w:rsid w:val="002E081F"/>
    <w:rsid w:val="002E3FAA"/>
    <w:rsid w:val="002E41A9"/>
    <w:rsid w:val="002F5C3C"/>
    <w:rsid w:val="003018BD"/>
    <w:rsid w:val="00301FEE"/>
    <w:rsid w:val="00303ADE"/>
    <w:rsid w:val="003059DA"/>
    <w:rsid w:val="003077BE"/>
    <w:rsid w:val="0031543E"/>
    <w:rsid w:val="003239ED"/>
    <w:rsid w:val="00327429"/>
    <w:rsid w:val="00336723"/>
    <w:rsid w:val="00337E0F"/>
    <w:rsid w:val="00353E49"/>
    <w:rsid w:val="00361111"/>
    <w:rsid w:val="003613A0"/>
    <w:rsid w:val="00370A8D"/>
    <w:rsid w:val="003753F7"/>
    <w:rsid w:val="00382D9D"/>
    <w:rsid w:val="00383131"/>
    <w:rsid w:val="00390101"/>
    <w:rsid w:val="00391398"/>
    <w:rsid w:val="00396B47"/>
    <w:rsid w:val="003A71CA"/>
    <w:rsid w:val="003B12DE"/>
    <w:rsid w:val="003B22EC"/>
    <w:rsid w:val="003B460F"/>
    <w:rsid w:val="003B4B1C"/>
    <w:rsid w:val="003C1D69"/>
    <w:rsid w:val="003C4342"/>
    <w:rsid w:val="003C62D3"/>
    <w:rsid w:val="003C78A3"/>
    <w:rsid w:val="003D0416"/>
    <w:rsid w:val="003D3A03"/>
    <w:rsid w:val="003F0727"/>
    <w:rsid w:val="003F4C21"/>
    <w:rsid w:val="003F5B93"/>
    <w:rsid w:val="003F5EF8"/>
    <w:rsid w:val="003F6913"/>
    <w:rsid w:val="00403540"/>
    <w:rsid w:val="00414018"/>
    <w:rsid w:val="00427B1D"/>
    <w:rsid w:val="0043023F"/>
    <w:rsid w:val="00431396"/>
    <w:rsid w:val="0043635A"/>
    <w:rsid w:val="00442EFE"/>
    <w:rsid w:val="004433FD"/>
    <w:rsid w:val="00452266"/>
    <w:rsid w:val="00460AD1"/>
    <w:rsid w:val="00460DCA"/>
    <w:rsid w:val="004615F0"/>
    <w:rsid w:val="00463C99"/>
    <w:rsid w:val="004646AE"/>
    <w:rsid w:val="00472DF3"/>
    <w:rsid w:val="00472F79"/>
    <w:rsid w:val="00475C9A"/>
    <w:rsid w:val="00480D54"/>
    <w:rsid w:val="004936E6"/>
    <w:rsid w:val="00496688"/>
    <w:rsid w:val="00497A86"/>
    <w:rsid w:val="004A0C70"/>
    <w:rsid w:val="004C2448"/>
    <w:rsid w:val="004D5421"/>
    <w:rsid w:val="004E1717"/>
    <w:rsid w:val="004E4476"/>
    <w:rsid w:val="004E53C7"/>
    <w:rsid w:val="004E7406"/>
    <w:rsid w:val="004F1628"/>
    <w:rsid w:val="004F4EA6"/>
    <w:rsid w:val="0050539C"/>
    <w:rsid w:val="00520D04"/>
    <w:rsid w:val="00537EEE"/>
    <w:rsid w:val="00543421"/>
    <w:rsid w:val="00543887"/>
    <w:rsid w:val="00567F17"/>
    <w:rsid w:val="0057644C"/>
    <w:rsid w:val="005826E9"/>
    <w:rsid w:val="005847CC"/>
    <w:rsid w:val="00586D37"/>
    <w:rsid w:val="00586DC0"/>
    <w:rsid w:val="00587D3E"/>
    <w:rsid w:val="0059041D"/>
    <w:rsid w:val="00592390"/>
    <w:rsid w:val="005930EA"/>
    <w:rsid w:val="005A0D78"/>
    <w:rsid w:val="005A228E"/>
    <w:rsid w:val="005B7060"/>
    <w:rsid w:val="005D7F6A"/>
    <w:rsid w:val="005E1E4F"/>
    <w:rsid w:val="005F0F38"/>
    <w:rsid w:val="005F4863"/>
    <w:rsid w:val="005F60E3"/>
    <w:rsid w:val="0060172A"/>
    <w:rsid w:val="00605ADC"/>
    <w:rsid w:val="00606C7A"/>
    <w:rsid w:val="00620D06"/>
    <w:rsid w:val="00621913"/>
    <w:rsid w:val="006321F7"/>
    <w:rsid w:val="006609FF"/>
    <w:rsid w:val="006612D1"/>
    <w:rsid w:val="00661CE2"/>
    <w:rsid w:val="00661EAB"/>
    <w:rsid w:val="006625F0"/>
    <w:rsid w:val="0066332A"/>
    <w:rsid w:val="00671AF6"/>
    <w:rsid w:val="006775E7"/>
    <w:rsid w:val="00677FDF"/>
    <w:rsid w:val="00683F72"/>
    <w:rsid w:val="00692F95"/>
    <w:rsid w:val="006B1717"/>
    <w:rsid w:val="006B426D"/>
    <w:rsid w:val="006B6E3F"/>
    <w:rsid w:val="006D34BA"/>
    <w:rsid w:val="006D593C"/>
    <w:rsid w:val="006D6B0A"/>
    <w:rsid w:val="006E2522"/>
    <w:rsid w:val="006E3392"/>
    <w:rsid w:val="006E64FE"/>
    <w:rsid w:val="006E67F0"/>
    <w:rsid w:val="006E75B1"/>
    <w:rsid w:val="006F1DB2"/>
    <w:rsid w:val="006F38BC"/>
    <w:rsid w:val="00703178"/>
    <w:rsid w:val="00704F8E"/>
    <w:rsid w:val="00707D1D"/>
    <w:rsid w:val="00712628"/>
    <w:rsid w:val="00713459"/>
    <w:rsid w:val="0072116D"/>
    <w:rsid w:val="00725090"/>
    <w:rsid w:val="00725F0B"/>
    <w:rsid w:val="00743B86"/>
    <w:rsid w:val="00755B66"/>
    <w:rsid w:val="00761132"/>
    <w:rsid w:val="00766647"/>
    <w:rsid w:val="0077485A"/>
    <w:rsid w:val="00780343"/>
    <w:rsid w:val="0078531A"/>
    <w:rsid w:val="00785D86"/>
    <w:rsid w:val="007875A9"/>
    <w:rsid w:val="00792063"/>
    <w:rsid w:val="00795EBD"/>
    <w:rsid w:val="007B3256"/>
    <w:rsid w:val="007C48B2"/>
    <w:rsid w:val="007D0838"/>
    <w:rsid w:val="007D2780"/>
    <w:rsid w:val="007D64C6"/>
    <w:rsid w:val="007E3AB5"/>
    <w:rsid w:val="007E4185"/>
    <w:rsid w:val="007E5350"/>
    <w:rsid w:val="007F0CB7"/>
    <w:rsid w:val="007F23E0"/>
    <w:rsid w:val="007F4653"/>
    <w:rsid w:val="00806D4F"/>
    <w:rsid w:val="008146E0"/>
    <w:rsid w:val="00816905"/>
    <w:rsid w:val="00830530"/>
    <w:rsid w:val="008401EF"/>
    <w:rsid w:val="008403DF"/>
    <w:rsid w:val="00840965"/>
    <w:rsid w:val="008505FC"/>
    <w:rsid w:val="00852E36"/>
    <w:rsid w:val="008535CE"/>
    <w:rsid w:val="00854E59"/>
    <w:rsid w:val="00867D6F"/>
    <w:rsid w:val="00875EE8"/>
    <w:rsid w:val="008807C2"/>
    <w:rsid w:val="008813A1"/>
    <w:rsid w:val="008832CC"/>
    <w:rsid w:val="008849A5"/>
    <w:rsid w:val="008855FF"/>
    <w:rsid w:val="008A2B0E"/>
    <w:rsid w:val="008A7921"/>
    <w:rsid w:val="008A7AE1"/>
    <w:rsid w:val="008B213A"/>
    <w:rsid w:val="008D314B"/>
    <w:rsid w:val="008D4D10"/>
    <w:rsid w:val="008D5F68"/>
    <w:rsid w:val="008E0179"/>
    <w:rsid w:val="008E2AD8"/>
    <w:rsid w:val="008E4E0B"/>
    <w:rsid w:val="008E537E"/>
    <w:rsid w:val="008F209E"/>
    <w:rsid w:val="008F5A06"/>
    <w:rsid w:val="00902590"/>
    <w:rsid w:val="00902FD1"/>
    <w:rsid w:val="009066E4"/>
    <w:rsid w:val="0091220A"/>
    <w:rsid w:val="009125D1"/>
    <w:rsid w:val="009131E7"/>
    <w:rsid w:val="00914FBC"/>
    <w:rsid w:val="00917DCC"/>
    <w:rsid w:val="00927AE0"/>
    <w:rsid w:val="00935010"/>
    <w:rsid w:val="00937A48"/>
    <w:rsid w:val="00940E14"/>
    <w:rsid w:val="00945CEA"/>
    <w:rsid w:val="00961FE9"/>
    <w:rsid w:val="0096403A"/>
    <w:rsid w:val="009720D1"/>
    <w:rsid w:val="009746ED"/>
    <w:rsid w:val="00982EF5"/>
    <w:rsid w:val="009A5CA2"/>
    <w:rsid w:val="009B784D"/>
    <w:rsid w:val="009C05B7"/>
    <w:rsid w:val="009C5ABB"/>
    <w:rsid w:val="009D1BF5"/>
    <w:rsid w:val="009D4896"/>
    <w:rsid w:val="00A12F02"/>
    <w:rsid w:val="00A13400"/>
    <w:rsid w:val="00A336EB"/>
    <w:rsid w:val="00A36956"/>
    <w:rsid w:val="00A54D7A"/>
    <w:rsid w:val="00A57814"/>
    <w:rsid w:val="00A60DB8"/>
    <w:rsid w:val="00A64DC0"/>
    <w:rsid w:val="00A710F5"/>
    <w:rsid w:val="00A71C01"/>
    <w:rsid w:val="00A82B73"/>
    <w:rsid w:val="00A83EC8"/>
    <w:rsid w:val="00A84B13"/>
    <w:rsid w:val="00A86A44"/>
    <w:rsid w:val="00AA11E0"/>
    <w:rsid w:val="00AA2855"/>
    <w:rsid w:val="00AB3674"/>
    <w:rsid w:val="00AB572F"/>
    <w:rsid w:val="00AC1600"/>
    <w:rsid w:val="00AC21BE"/>
    <w:rsid w:val="00AC2548"/>
    <w:rsid w:val="00AC2CC7"/>
    <w:rsid w:val="00AD20E4"/>
    <w:rsid w:val="00AD69DC"/>
    <w:rsid w:val="00AF182F"/>
    <w:rsid w:val="00AF1D0A"/>
    <w:rsid w:val="00AF271E"/>
    <w:rsid w:val="00AF4825"/>
    <w:rsid w:val="00B009DD"/>
    <w:rsid w:val="00B0151D"/>
    <w:rsid w:val="00B04C49"/>
    <w:rsid w:val="00B15989"/>
    <w:rsid w:val="00B17F50"/>
    <w:rsid w:val="00B21E07"/>
    <w:rsid w:val="00B36916"/>
    <w:rsid w:val="00B45C28"/>
    <w:rsid w:val="00B45CB4"/>
    <w:rsid w:val="00B52DE7"/>
    <w:rsid w:val="00B64C19"/>
    <w:rsid w:val="00B65B92"/>
    <w:rsid w:val="00B66E99"/>
    <w:rsid w:val="00B72841"/>
    <w:rsid w:val="00B77B9E"/>
    <w:rsid w:val="00B818FA"/>
    <w:rsid w:val="00B83328"/>
    <w:rsid w:val="00B87313"/>
    <w:rsid w:val="00B92312"/>
    <w:rsid w:val="00BC1D61"/>
    <w:rsid w:val="00BC6B5F"/>
    <w:rsid w:val="00BC73B5"/>
    <w:rsid w:val="00BD50E2"/>
    <w:rsid w:val="00BD6894"/>
    <w:rsid w:val="00BF395A"/>
    <w:rsid w:val="00BF6166"/>
    <w:rsid w:val="00C117D0"/>
    <w:rsid w:val="00C14DB8"/>
    <w:rsid w:val="00C20C31"/>
    <w:rsid w:val="00C23E49"/>
    <w:rsid w:val="00C3573F"/>
    <w:rsid w:val="00C35E58"/>
    <w:rsid w:val="00C36F5E"/>
    <w:rsid w:val="00C505CC"/>
    <w:rsid w:val="00C54B05"/>
    <w:rsid w:val="00C645BD"/>
    <w:rsid w:val="00C6512D"/>
    <w:rsid w:val="00C72B2A"/>
    <w:rsid w:val="00C82EFA"/>
    <w:rsid w:val="00C83FD7"/>
    <w:rsid w:val="00C846CD"/>
    <w:rsid w:val="00C9196D"/>
    <w:rsid w:val="00C91C11"/>
    <w:rsid w:val="00CA14E5"/>
    <w:rsid w:val="00CC1BAB"/>
    <w:rsid w:val="00CC2C44"/>
    <w:rsid w:val="00CD1385"/>
    <w:rsid w:val="00CD6F14"/>
    <w:rsid w:val="00CE3C9B"/>
    <w:rsid w:val="00CE6684"/>
    <w:rsid w:val="00D32A14"/>
    <w:rsid w:val="00D33E8E"/>
    <w:rsid w:val="00D35DB5"/>
    <w:rsid w:val="00D43149"/>
    <w:rsid w:val="00D4340A"/>
    <w:rsid w:val="00D44DAC"/>
    <w:rsid w:val="00D453FC"/>
    <w:rsid w:val="00D46143"/>
    <w:rsid w:val="00D57177"/>
    <w:rsid w:val="00D57B34"/>
    <w:rsid w:val="00D6408C"/>
    <w:rsid w:val="00D91227"/>
    <w:rsid w:val="00DA6D11"/>
    <w:rsid w:val="00DB1336"/>
    <w:rsid w:val="00DC0A28"/>
    <w:rsid w:val="00DC4F76"/>
    <w:rsid w:val="00DD33C0"/>
    <w:rsid w:val="00DD4C37"/>
    <w:rsid w:val="00DD7DA8"/>
    <w:rsid w:val="00DE4DAC"/>
    <w:rsid w:val="00DF4483"/>
    <w:rsid w:val="00DF647F"/>
    <w:rsid w:val="00E0752A"/>
    <w:rsid w:val="00E1154C"/>
    <w:rsid w:val="00E21BE2"/>
    <w:rsid w:val="00E43601"/>
    <w:rsid w:val="00E4478C"/>
    <w:rsid w:val="00E61A7B"/>
    <w:rsid w:val="00E674C3"/>
    <w:rsid w:val="00E730D1"/>
    <w:rsid w:val="00E80533"/>
    <w:rsid w:val="00E84CE7"/>
    <w:rsid w:val="00E92505"/>
    <w:rsid w:val="00E93747"/>
    <w:rsid w:val="00E957C3"/>
    <w:rsid w:val="00E97CCC"/>
    <w:rsid w:val="00EB574D"/>
    <w:rsid w:val="00EC3DF0"/>
    <w:rsid w:val="00ED47BB"/>
    <w:rsid w:val="00ED5A5D"/>
    <w:rsid w:val="00ED5FF8"/>
    <w:rsid w:val="00EE4BC1"/>
    <w:rsid w:val="00EE6AF4"/>
    <w:rsid w:val="00EF133E"/>
    <w:rsid w:val="00EF6F63"/>
    <w:rsid w:val="00F07FAB"/>
    <w:rsid w:val="00F105AE"/>
    <w:rsid w:val="00F15074"/>
    <w:rsid w:val="00F214A7"/>
    <w:rsid w:val="00F23B05"/>
    <w:rsid w:val="00F3597E"/>
    <w:rsid w:val="00F35F13"/>
    <w:rsid w:val="00F40A09"/>
    <w:rsid w:val="00F46890"/>
    <w:rsid w:val="00F47AC4"/>
    <w:rsid w:val="00F52B73"/>
    <w:rsid w:val="00F5459A"/>
    <w:rsid w:val="00F55DAF"/>
    <w:rsid w:val="00F62733"/>
    <w:rsid w:val="00F6472D"/>
    <w:rsid w:val="00F81672"/>
    <w:rsid w:val="00F845C5"/>
    <w:rsid w:val="00F9014B"/>
    <w:rsid w:val="00F90BD8"/>
    <w:rsid w:val="00F9435D"/>
    <w:rsid w:val="00F96AED"/>
    <w:rsid w:val="00FB5EA8"/>
    <w:rsid w:val="00FC0153"/>
    <w:rsid w:val="00FC0DA4"/>
    <w:rsid w:val="00FC174B"/>
    <w:rsid w:val="00FC7C7E"/>
    <w:rsid w:val="00FD3BC6"/>
    <w:rsid w:val="00FD6874"/>
    <w:rsid w:val="00FE40C2"/>
    <w:rsid w:val="00FE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43"/>
    <w:pPr>
      <w:spacing w:after="200" w:line="276" w:lineRule="auto"/>
    </w:pPr>
    <w:rPr>
      <w:rFonts w:cs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5593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55938"/>
    <w:pPr>
      <w:ind w:left="720"/>
    </w:pPr>
  </w:style>
  <w:style w:type="character" w:styleId="a5">
    <w:name w:val="Strong"/>
    <w:basedOn w:val="a0"/>
    <w:uiPriority w:val="22"/>
    <w:qFormat/>
    <w:rsid w:val="00155938"/>
    <w:rPr>
      <w:b/>
      <w:bCs/>
    </w:rPr>
  </w:style>
  <w:style w:type="character" w:customStyle="1" w:styleId="apple-style-span">
    <w:name w:val="apple-style-span"/>
    <w:basedOn w:val="a0"/>
    <w:uiPriority w:val="99"/>
    <w:rsid w:val="00155938"/>
  </w:style>
  <w:style w:type="character" w:customStyle="1" w:styleId="hps">
    <w:name w:val="hps"/>
    <w:basedOn w:val="a0"/>
    <w:uiPriority w:val="99"/>
    <w:rsid w:val="00155938"/>
  </w:style>
  <w:style w:type="character" w:customStyle="1" w:styleId="apple-converted-space">
    <w:name w:val="apple-converted-space"/>
    <w:basedOn w:val="a0"/>
    <w:uiPriority w:val="99"/>
    <w:rsid w:val="00155938"/>
  </w:style>
  <w:style w:type="character" w:styleId="a6">
    <w:name w:val="FollowedHyperlink"/>
    <w:basedOn w:val="a0"/>
    <w:uiPriority w:val="99"/>
    <w:semiHidden/>
    <w:rsid w:val="00E80533"/>
    <w:rPr>
      <w:color w:val="800080"/>
      <w:u w:val="single"/>
    </w:rPr>
  </w:style>
  <w:style w:type="character" w:customStyle="1" w:styleId="atn">
    <w:name w:val="atn"/>
    <w:basedOn w:val="a0"/>
    <w:uiPriority w:val="99"/>
    <w:rsid w:val="000D7362"/>
  </w:style>
  <w:style w:type="paragraph" w:styleId="a7">
    <w:name w:val="header"/>
    <w:basedOn w:val="a"/>
    <w:link w:val="a8"/>
    <w:uiPriority w:val="99"/>
    <w:semiHidden/>
    <w:rsid w:val="00361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613A0"/>
  </w:style>
  <w:style w:type="paragraph" w:styleId="a9">
    <w:name w:val="footer"/>
    <w:basedOn w:val="a"/>
    <w:link w:val="aa"/>
    <w:uiPriority w:val="99"/>
    <w:semiHidden/>
    <w:rsid w:val="00361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613A0"/>
  </w:style>
  <w:style w:type="paragraph" w:styleId="ab">
    <w:name w:val="Balloon Text"/>
    <w:basedOn w:val="a"/>
    <w:link w:val="ac"/>
    <w:uiPriority w:val="99"/>
    <w:semiHidden/>
    <w:rsid w:val="0036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613A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locked/>
    <w:rsid w:val="006612D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нак Знак1"/>
    <w:basedOn w:val="a0"/>
    <w:uiPriority w:val="99"/>
    <w:semiHidden/>
    <w:rsid w:val="00F214A7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uiPriority w:val="99"/>
    <w:rsid w:val="00982EF5"/>
    <w:pPr>
      <w:ind w:left="720"/>
    </w:pPr>
  </w:style>
  <w:style w:type="paragraph" w:styleId="ae">
    <w:name w:val="Normal (Web)"/>
    <w:basedOn w:val="a"/>
    <w:uiPriority w:val="99"/>
    <w:semiHidden/>
    <w:unhideWhenUsed/>
    <w:rsid w:val="00AC2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6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conference@nef.kie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ef.kie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nference@nef.kiev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a/nef.kiev.ua/spreadsheet/viewform?formkey=dEY5YVBXTGNvS1YyZ0tXYm9nMGlUdWc6MQ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ference@nef.kie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435</Words>
  <Characters>2482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2018-10-30T08:58:00Z</cp:lastPrinted>
  <dcterms:created xsi:type="dcterms:W3CDTF">2012-10-14T18:38:00Z</dcterms:created>
  <dcterms:modified xsi:type="dcterms:W3CDTF">2018-10-30T08:58:00Z</dcterms:modified>
</cp:coreProperties>
</file>