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60" w:rsidRPr="00BF42D4" w:rsidRDefault="00372B60" w:rsidP="00BF42D4">
      <w:pPr>
        <w:jc w:val="center"/>
      </w:pPr>
      <w:r w:rsidRPr="00BF42D4">
        <w:rPr>
          <w:lang w:val="uk-UA"/>
        </w:rPr>
        <w:t>Міністерство освіти і науки України</w:t>
      </w:r>
    </w:p>
    <w:p w:rsidR="00372B60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 xml:space="preserve">Житомирський державний університет ім. Івана Франка, ННІ педагогіки, 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кафедра педагогіки, психології та управління навчальними закладами;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t>Н</w:t>
      </w:r>
      <w:r w:rsidRPr="00BF42D4">
        <w:rPr>
          <w:lang w:val="uk-UA"/>
        </w:rPr>
        <w:t xml:space="preserve">аціональна академія педагогічних наук </w:t>
      </w:r>
      <w:r w:rsidRPr="00BF42D4">
        <w:t>У</w:t>
      </w:r>
      <w:r w:rsidRPr="00BF42D4">
        <w:rPr>
          <w:lang w:val="uk-UA"/>
        </w:rPr>
        <w:t>країни</w:t>
      </w:r>
    </w:p>
    <w:p w:rsidR="00372B60" w:rsidRPr="00BF42D4" w:rsidRDefault="00372B60" w:rsidP="00BF42D4">
      <w:pPr>
        <w:jc w:val="center"/>
      </w:pPr>
      <w:r w:rsidRPr="00BF42D4">
        <w:t xml:space="preserve">ДВНЗ «Університет менеджменту освіти», </w:t>
      </w:r>
    </w:p>
    <w:p w:rsidR="00372B60" w:rsidRPr="00283508" w:rsidRDefault="00372B60" w:rsidP="00BF42D4">
      <w:pPr>
        <w:jc w:val="center"/>
      </w:pPr>
      <w:r w:rsidRPr="00A24731">
        <w:rPr>
          <w:bCs/>
          <w:color w:val="000000"/>
        </w:rPr>
        <w:t>Навчально-науковий інститут менеджменту та психології</w:t>
      </w:r>
      <w:r w:rsidRPr="00283508">
        <w:t>,</w:t>
      </w:r>
    </w:p>
    <w:p w:rsidR="00372B60" w:rsidRPr="00BF42D4" w:rsidRDefault="00372B60" w:rsidP="00BF42D4">
      <w:pPr>
        <w:jc w:val="center"/>
        <w:rPr>
          <w:lang w:val="uk-UA"/>
        </w:rPr>
      </w:pPr>
      <w:r w:rsidRPr="00283508">
        <w:t>кафедра</w:t>
      </w:r>
      <w:hyperlink r:id="rId5" w:tooltip="Кафедра управління навчальним закладом та педагогіки вищої школи" w:history="1">
        <w:r>
          <w:rPr>
            <w:rStyle w:val="Hyperlink"/>
            <w:rFonts w:ascii="DINPro" w:hAnsi="DINPro"/>
            <w:b/>
            <w:bCs/>
            <w:color w:val="004960"/>
            <w:sz w:val="22"/>
            <w:szCs w:val="22"/>
            <w:shd w:val="clear" w:color="auto" w:fill="FFFFFF"/>
          </w:rPr>
          <w:t xml:space="preserve"> </w:t>
        </w:r>
        <w:r w:rsidRPr="00A24731">
          <w:rPr>
            <w:rStyle w:val="Hyperlink"/>
            <w:bCs/>
            <w:color w:val="000000"/>
            <w:u w:val="none"/>
            <w:shd w:val="clear" w:color="auto" w:fill="FFFFFF"/>
          </w:rPr>
          <w:t>управління навчальним закладом та педагогіки вищої школи</w:t>
        </w:r>
      </w:hyperlink>
      <w:r w:rsidRPr="00283508">
        <w:t xml:space="preserve"> </w:t>
      </w:r>
      <w:r w:rsidRPr="00283508">
        <w:rPr>
          <w:lang w:val="uk-UA"/>
        </w:rPr>
        <w:t>;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Полтавський національний педагогічний університет ім. В.Г. Короленка,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кафедра педагогічної майстерності та менеджменту;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 xml:space="preserve">Комунальний заклад «Харківська гуманітарно-педагогічна академія» </w:t>
      </w:r>
    </w:p>
    <w:p w:rsidR="00372B60" w:rsidRPr="00BF42D4" w:rsidRDefault="00372B60" w:rsidP="00BF42D4">
      <w:pPr>
        <w:jc w:val="center"/>
      </w:pPr>
      <w:r w:rsidRPr="00BF42D4">
        <w:rPr>
          <w:lang w:val="uk-UA"/>
        </w:rPr>
        <w:t>Харківської обласної ради;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Інститут підготовки кадрів Державної служби зайнятості України</w:t>
      </w:r>
      <w:r>
        <w:rPr>
          <w:lang w:val="uk-UA"/>
        </w:rPr>
        <w:t>;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Тернопільський</w:t>
      </w:r>
      <w:r>
        <w:rPr>
          <w:lang w:val="uk-UA"/>
        </w:rPr>
        <w:t xml:space="preserve"> </w:t>
      </w:r>
      <w:r w:rsidRPr="00BF42D4">
        <w:rPr>
          <w:lang w:val="uk-UA"/>
        </w:rPr>
        <w:t>обласний комунальний інститут післядипломної педагогічної освіти,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Кафедра</w:t>
      </w:r>
      <w:r>
        <w:rPr>
          <w:lang w:val="uk-UA"/>
        </w:rPr>
        <w:t xml:space="preserve"> </w:t>
      </w:r>
      <w:r w:rsidRPr="00BF42D4">
        <w:rPr>
          <w:lang w:val="uk-UA"/>
        </w:rPr>
        <w:t>методики викладання навчальних предметів та освітнього менеджменту;</w:t>
      </w:r>
    </w:p>
    <w:p w:rsidR="00372B60" w:rsidRDefault="00372B60" w:rsidP="00BF42D4">
      <w:pPr>
        <w:jc w:val="center"/>
        <w:rPr>
          <w:lang w:val="uk-UA"/>
        </w:rPr>
      </w:pPr>
      <w:r w:rsidRPr="00BF42D4">
        <w:rPr>
          <w:lang w:val="uk-UA"/>
        </w:rPr>
        <w:t>Житомирський обласний інститут післядипломної педагогічної освіти.</w:t>
      </w:r>
    </w:p>
    <w:p w:rsidR="00372B60" w:rsidRPr="007C00E8" w:rsidRDefault="00372B60" w:rsidP="007C00E8">
      <w:pPr>
        <w:jc w:val="center"/>
        <w:rPr>
          <w:lang w:val="uk-UA"/>
        </w:rPr>
      </w:pPr>
      <w:r>
        <w:rPr>
          <w:lang w:val="uk-UA"/>
        </w:rPr>
        <w:t>Східноєвропейський національний університет імені Лесі Українки</w:t>
      </w:r>
    </w:p>
    <w:p w:rsidR="00372B60" w:rsidRDefault="00372B60" w:rsidP="00BF42D4">
      <w:pPr>
        <w:spacing w:line="360" w:lineRule="auto"/>
        <w:jc w:val="center"/>
        <w:rPr>
          <w:lang w:val="uk-UA"/>
        </w:rPr>
      </w:pPr>
    </w:p>
    <w:p w:rsidR="00372B60" w:rsidRPr="00C45796" w:rsidRDefault="00372B60" w:rsidP="00C45796">
      <w:pPr>
        <w:jc w:val="center"/>
        <w:rPr>
          <w:lang w:val="uk-UA"/>
        </w:rPr>
      </w:pPr>
      <w:r w:rsidRPr="00C45796">
        <w:rPr>
          <w:lang w:val="uk-UA"/>
        </w:rPr>
        <w:t>Шановні колеги!</w:t>
      </w:r>
    </w:p>
    <w:p w:rsidR="00372B60" w:rsidRPr="00BF42D4" w:rsidRDefault="00372B60" w:rsidP="00C45796">
      <w:pPr>
        <w:ind w:firstLine="709"/>
        <w:jc w:val="center"/>
        <w:rPr>
          <w:lang w:val="uk-UA"/>
        </w:rPr>
      </w:pPr>
      <w:r w:rsidRPr="00BF42D4">
        <w:rPr>
          <w:lang w:val="uk-UA"/>
        </w:rPr>
        <w:t xml:space="preserve">Запрошуємо взяти участь у роботі </w:t>
      </w:r>
    </w:p>
    <w:p w:rsidR="00372B60" w:rsidRPr="000F45B1" w:rsidRDefault="00372B60" w:rsidP="00C45796">
      <w:pPr>
        <w:ind w:firstLine="709"/>
        <w:jc w:val="center"/>
        <w:rPr>
          <w:sz w:val="28"/>
          <w:szCs w:val="28"/>
          <w:lang w:val="uk-UA"/>
        </w:rPr>
      </w:pPr>
      <w:r w:rsidRPr="000F45B1">
        <w:rPr>
          <w:b/>
          <w:sz w:val="28"/>
          <w:szCs w:val="28"/>
          <w:lang w:val="uk-UA"/>
        </w:rPr>
        <w:t>Всеукраїнської науково-практичної конференці</w:t>
      </w:r>
      <w:r w:rsidRPr="00395132">
        <w:rPr>
          <w:b/>
          <w:sz w:val="28"/>
          <w:szCs w:val="28"/>
          <w:lang w:val="uk-UA"/>
        </w:rPr>
        <w:t>ї</w:t>
      </w:r>
    </w:p>
    <w:p w:rsidR="00372B60" w:rsidRPr="000F45B1" w:rsidRDefault="00372B60" w:rsidP="00C45796">
      <w:pPr>
        <w:ind w:firstLine="709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«Інноваційний менеджмент у закладах освіти</w:t>
      </w:r>
      <w:r w:rsidRPr="000F45B1">
        <w:rPr>
          <w:b/>
          <w:sz w:val="32"/>
          <w:szCs w:val="32"/>
          <w:lang w:val="uk-UA"/>
        </w:rPr>
        <w:t>»,</w:t>
      </w:r>
    </w:p>
    <w:p w:rsidR="00372B60" w:rsidRDefault="00372B60" w:rsidP="00C45796">
      <w:pPr>
        <w:ind w:firstLine="709"/>
        <w:jc w:val="center"/>
        <w:rPr>
          <w:lang w:val="uk-UA"/>
        </w:rPr>
      </w:pPr>
      <w:r w:rsidRPr="00BF42D4">
        <w:rPr>
          <w:lang w:val="uk-UA"/>
        </w:rPr>
        <w:t>яка відбудеться</w:t>
      </w:r>
      <w:r>
        <w:rPr>
          <w:lang w:val="uk-UA"/>
        </w:rPr>
        <w:t xml:space="preserve"> </w:t>
      </w:r>
      <w:r w:rsidRPr="008D3A76">
        <w:rPr>
          <w:b/>
          <w:color w:val="FF0000"/>
          <w:sz w:val="32"/>
          <w:szCs w:val="32"/>
          <w:u w:val="single"/>
          <w:lang w:val="uk-UA"/>
        </w:rPr>
        <w:t>2</w:t>
      </w:r>
      <w:r>
        <w:rPr>
          <w:b/>
          <w:color w:val="FF0000"/>
          <w:sz w:val="32"/>
          <w:szCs w:val="32"/>
          <w:u w:val="single"/>
        </w:rPr>
        <w:t>1</w:t>
      </w:r>
      <w:r>
        <w:rPr>
          <w:b/>
          <w:color w:val="FF0000"/>
          <w:sz w:val="32"/>
          <w:szCs w:val="32"/>
          <w:u w:val="single"/>
          <w:lang w:val="uk-UA"/>
        </w:rPr>
        <w:t xml:space="preserve"> березня 2017</w:t>
      </w:r>
      <w:r w:rsidRPr="008D3A76">
        <w:rPr>
          <w:b/>
          <w:color w:val="FF0000"/>
          <w:sz w:val="32"/>
          <w:szCs w:val="32"/>
          <w:u w:val="single"/>
          <w:lang w:val="uk-UA"/>
        </w:rPr>
        <w:t xml:space="preserve"> року</w:t>
      </w:r>
    </w:p>
    <w:p w:rsidR="00372B60" w:rsidRDefault="00372B60" w:rsidP="00C45796">
      <w:pPr>
        <w:ind w:firstLine="709"/>
        <w:jc w:val="center"/>
        <w:rPr>
          <w:lang w:val="uk-UA"/>
        </w:rPr>
      </w:pPr>
      <w:r w:rsidRPr="00BF42D4">
        <w:rPr>
          <w:lang w:val="uk-UA"/>
        </w:rPr>
        <w:t xml:space="preserve">у Житомирському державному університеті імені Івана Франка </w:t>
      </w:r>
    </w:p>
    <w:p w:rsidR="00372B60" w:rsidRPr="00BF42D4" w:rsidRDefault="00372B60" w:rsidP="00C45796">
      <w:pPr>
        <w:ind w:firstLine="709"/>
        <w:jc w:val="center"/>
        <w:rPr>
          <w:lang w:val="uk-UA"/>
        </w:rPr>
      </w:pPr>
      <w:r w:rsidRPr="00BF42D4">
        <w:rPr>
          <w:lang w:val="uk-UA"/>
        </w:rPr>
        <w:t xml:space="preserve">(вул. Велика Бердичівська, </w:t>
      </w:r>
      <w:smartTag w:uri="urn:schemas-microsoft-com:office:smarttags" w:element="metricconverter">
        <w:smartTagPr>
          <w:attr w:name="ProductID" w:val="40, м"/>
        </w:smartTagPr>
        <w:r w:rsidRPr="00BF42D4">
          <w:rPr>
            <w:lang w:val="uk-UA"/>
          </w:rPr>
          <w:t>40, м</w:t>
        </w:r>
      </w:smartTag>
      <w:r w:rsidRPr="00BF42D4">
        <w:rPr>
          <w:lang w:val="uk-UA"/>
        </w:rPr>
        <w:t>. Житомир)</w:t>
      </w:r>
    </w:p>
    <w:p w:rsidR="00372B60" w:rsidRPr="00447DFF" w:rsidRDefault="00372B60" w:rsidP="00C45796">
      <w:pPr>
        <w:jc w:val="center"/>
        <w:rPr>
          <w:b/>
          <w:lang w:val="uk-UA"/>
        </w:rPr>
      </w:pPr>
      <w:r w:rsidRPr="00447DFF">
        <w:rPr>
          <w:b/>
          <w:lang w:val="uk-UA"/>
        </w:rPr>
        <w:t>Напрями роботи конференції:</w:t>
      </w:r>
    </w:p>
    <w:p w:rsidR="00372B60" w:rsidRPr="00A35384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shd w:val="clear" w:color="auto" w:fill="FFFFFF"/>
          <w:lang w:val="uk-UA"/>
        </w:rPr>
        <w:t>т</w:t>
      </w:r>
      <w:r w:rsidRPr="00A35384">
        <w:rPr>
          <w:shd w:val="clear" w:color="auto" w:fill="FFFFFF"/>
          <w:lang w:val="uk-UA"/>
        </w:rPr>
        <w:t>рансфер інновацій у сис</w:t>
      </w:r>
      <w:r>
        <w:rPr>
          <w:shd w:val="clear" w:color="auto" w:fill="FFFFFF"/>
          <w:lang w:val="uk-UA"/>
        </w:rPr>
        <w:t>темі управління ЗНЗ;</w:t>
      </w:r>
      <w:r w:rsidRPr="00A35384">
        <w:rPr>
          <w:lang w:val="uk-UA"/>
        </w:rPr>
        <w:t xml:space="preserve"> </w:t>
      </w:r>
    </w:p>
    <w:p w:rsidR="00372B60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lang w:val="uk-UA"/>
        </w:rPr>
        <w:t>вітчизняні та зарубіжні</w:t>
      </w:r>
      <w:r w:rsidRPr="008D3A76">
        <w:rPr>
          <w:lang w:val="uk-UA"/>
        </w:rPr>
        <w:t xml:space="preserve"> концеп</w:t>
      </w:r>
      <w:r>
        <w:rPr>
          <w:lang w:val="uk-UA"/>
        </w:rPr>
        <w:t>ції інноваційного менеджменту</w:t>
      </w:r>
      <w:r w:rsidRPr="008D3A76">
        <w:rPr>
          <w:lang w:val="uk-UA"/>
        </w:rPr>
        <w:t xml:space="preserve"> </w:t>
      </w:r>
      <w:r>
        <w:rPr>
          <w:lang w:val="uk-UA"/>
        </w:rPr>
        <w:t>в закладах</w:t>
      </w:r>
      <w:r w:rsidRPr="008D3A76">
        <w:rPr>
          <w:lang w:val="uk-UA"/>
        </w:rPr>
        <w:t xml:space="preserve"> освіти;</w:t>
      </w:r>
    </w:p>
    <w:p w:rsidR="00372B60" w:rsidRPr="00B605FB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визначення рівня управлінської компетентності </w:t>
      </w:r>
      <w:bookmarkStart w:id="0" w:name="_GoBack"/>
      <w:bookmarkEnd w:id="0"/>
      <w:r>
        <w:rPr>
          <w:shd w:val="clear" w:color="auto" w:fill="FFFFFF"/>
          <w:lang w:val="uk-UA"/>
        </w:rPr>
        <w:t>керівників закладів освіти;</w:t>
      </w:r>
    </w:p>
    <w:p w:rsidR="00372B60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lang w:val="uk-UA"/>
        </w:rPr>
        <w:t>управління навчальними закладами на засадах інноваційних технологій</w:t>
      </w:r>
      <w:r w:rsidRPr="00BF42D4">
        <w:rPr>
          <w:lang w:val="uk-UA"/>
        </w:rPr>
        <w:t>;</w:t>
      </w:r>
    </w:p>
    <w:p w:rsidR="00372B60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lang w:val="uk-UA"/>
        </w:rPr>
        <w:t>адаптивний підхід у професійній підготовці майбутніх керівників установ та організацій у сфері освіти;</w:t>
      </w:r>
    </w:p>
    <w:p w:rsidR="00372B60" w:rsidRPr="00B605FB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lang w:val="uk-UA"/>
        </w:rPr>
        <w:t>інноваційний менеджмент у ДНЗ</w:t>
      </w:r>
      <w:r w:rsidRPr="00184BCB">
        <w:rPr>
          <w:lang w:val="uk-UA"/>
        </w:rPr>
        <w:t>;</w:t>
      </w:r>
    </w:p>
    <w:p w:rsidR="00372B60" w:rsidRPr="00A35384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shd w:val="clear" w:color="auto" w:fill="FFFFFF"/>
          <w:lang w:val="uk-UA"/>
        </w:rPr>
        <w:t>професійне та особистісне вираження менеджера освітніх закладів;</w:t>
      </w:r>
    </w:p>
    <w:p w:rsidR="00372B60" w:rsidRPr="00184BCB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lang w:val="uk-UA"/>
        </w:rPr>
        <w:t>здоров</w:t>
      </w:r>
      <w:r w:rsidRPr="00B605FB">
        <w:t>’</w:t>
      </w:r>
      <w:r>
        <w:rPr>
          <w:lang w:val="uk-UA"/>
        </w:rPr>
        <w:t xml:space="preserve">язбережувальні технології – як чинник інноваційного менеджменту; </w:t>
      </w:r>
    </w:p>
    <w:p w:rsidR="00372B60" w:rsidRPr="00BF42D4" w:rsidRDefault="00372B60" w:rsidP="00C45796">
      <w:pPr>
        <w:numPr>
          <w:ilvl w:val="0"/>
          <w:numId w:val="1"/>
        </w:numPr>
        <w:tabs>
          <w:tab w:val="left" w:pos="180"/>
        </w:tabs>
        <w:ind w:left="0" w:firstLine="181"/>
        <w:jc w:val="both"/>
        <w:rPr>
          <w:lang w:val="uk-UA"/>
        </w:rPr>
      </w:pPr>
      <w:r>
        <w:rPr>
          <w:lang w:val="uk-UA"/>
        </w:rPr>
        <w:t>о</w:t>
      </w:r>
      <w:r>
        <w:t xml:space="preserve">собливості </w:t>
      </w:r>
      <w:r>
        <w:rPr>
          <w:lang w:val="uk-UA"/>
        </w:rPr>
        <w:t xml:space="preserve">інноваційного менеджменту в </w:t>
      </w:r>
      <w:r>
        <w:t>навчальни</w:t>
      </w:r>
      <w:r>
        <w:rPr>
          <w:lang w:val="uk-UA"/>
        </w:rPr>
        <w:t>х</w:t>
      </w:r>
      <w:r>
        <w:t xml:space="preserve"> заклада</w:t>
      </w:r>
      <w:r>
        <w:rPr>
          <w:lang w:val="uk-UA"/>
        </w:rPr>
        <w:t>х</w:t>
      </w:r>
      <w:r>
        <w:t xml:space="preserve"> державної служби зайнятості</w:t>
      </w:r>
      <w:r>
        <w:rPr>
          <w:lang w:val="uk-UA"/>
        </w:rPr>
        <w:t>.</w:t>
      </w:r>
    </w:p>
    <w:p w:rsidR="00372B60" w:rsidRPr="00447DFF" w:rsidRDefault="00372B60" w:rsidP="00395132">
      <w:pPr>
        <w:ind w:firstLine="709"/>
        <w:jc w:val="center"/>
        <w:rPr>
          <w:b/>
          <w:lang w:val="uk-UA"/>
        </w:rPr>
      </w:pPr>
      <w:r w:rsidRPr="00447DFF">
        <w:rPr>
          <w:b/>
          <w:lang w:val="uk-UA"/>
        </w:rPr>
        <w:t>Форми участі в роботі конференції:</w:t>
      </w:r>
    </w:p>
    <w:p w:rsidR="00372B60" w:rsidRPr="00C45796" w:rsidRDefault="00372B60" w:rsidP="00395132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C45796">
        <w:rPr>
          <w:lang w:val="uk-UA"/>
        </w:rPr>
        <w:t>виступ на пленарному засіданні – (10 хв.);</w:t>
      </w:r>
    </w:p>
    <w:p w:rsidR="00372B60" w:rsidRPr="00C45796" w:rsidRDefault="00372B60" w:rsidP="00395132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C45796">
        <w:rPr>
          <w:lang w:val="uk-UA"/>
        </w:rPr>
        <w:t>виступ на секційних засіданнях – (5 хв.);</w:t>
      </w:r>
    </w:p>
    <w:p w:rsidR="00372B60" w:rsidRPr="00C45796" w:rsidRDefault="00372B60" w:rsidP="00395132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C45796">
        <w:rPr>
          <w:lang w:val="uk-UA"/>
        </w:rPr>
        <w:t>участь у роботі конференції без публікації;</w:t>
      </w:r>
    </w:p>
    <w:p w:rsidR="00372B60" w:rsidRPr="00C45796" w:rsidRDefault="00372B60" w:rsidP="00395132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C45796">
        <w:rPr>
          <w:lang w:val="uk-UA"/>
        </w:rPr>
        <w:t>публікація матеріалів без участі в конференції.</w:t>
      </w:r>
    </w:p>
    <w:p w:rsidR="00372B60" w:rsidRPr="00BF42D4" w:rsidRDefault="00372B60" w:rsidP="00395132">
      <w:pPr>
        <w:ind w:firstLine="709"/>
        <w:rPr>
          <w:lang w:val="uk-UA"/>
        </w:rPr>
      </w:pPr>
      <w:r w:rsidRPr="00C45796">
        <w:rPr>
          <w:lang w:val="uk-UA"/>
        </w:rPr>
        <w:t>Робочі мови: українська</w:t>
      </w:r>
      <w:r w:rsidRPr="00BF42D4">
        <w:rPr>
          <w:lang w:val="uk-UA"/>
        </w:rPr>
        <w:t>, російська.</w:t>
      </w:r>
    </w:p>
    <w:p w:rsidR="00372B60" w:rsidRPr="00C45796" w:rsidRDefault="00372B60" w:rsidP="00C45796">
      <w:pPr>
        <w:ind w:firstLine="709"/>
        <w:jc w:val="both"/>
        <w:rPr>
          <w:lang w:val="uk-UA"/>
        </w:rPr>
      </w:pPr>
      <w:r w:rsidRPr="00C45796">
        <w:rPr>
          <w:lang w:val="uk-UA"/>
        </w:rPr>
        <w:t>Матеріали конференції будуть опубліковані у збірнику наукових праць.</w:t>
      </w:r>
    </w:p>
    <w:p w:rsidR="00372B60" w:rsidRPr="009E7F44" w:rsidRDefault="00372B60" w:rsidP="00395132">
      <w:pPr>
        <w:ind w:firstLine="709"/>
        <w:jc w:val="both"/>
        <w:rPr>
          <w:lang w:val="uk-UA"/>
        </w:rPr>
      </w:pPr>
      <w:r w:rsidRPr="00BF42D4">
        <w:rPr>
          <w:lang w:val="uk-UA"/>
        </w:rPr>
        <w:t>Заявку на участь у конференції необхідно на</w:t>
      </w:r>
      <w:r>
        <w:rPr>
          <w:lang w:val="uk-UA"/>
        </w:rPr>
        <w:t xml:space="preserve">діслати до </w:t>
      </w:r>
      <w:r w:rsidRPr="001C7567">
        <w:t>07</w:t>
      </w:r>
      <w:r w:rsidRPr="009E7F44">
        <w:rPr>
          <w:lang w:val="uk-UA"/>
        </w:rPr>
        <w:t xml:space="preserve"> березня 2016 року на електронну адресу (</w:t>
      </w:r>
      <w:hyperlink r:id="rId6" w:history="1">
        <w:r w:rsidRPr="009E7F44">
          <w:rPr>
            <w:rStyle w:val="Hyperlink"/>
            <w:color w:val="auto"/>
            <w:lang w:val="uk-UA"/>
          </w:rPr>
          <w:t>konfer2015gdu@mail.ru</w:t>
        </w:r>
      </w:hyperlink>
      <w:r w:rsidRPr="009E7F44">
        <w:rPr>
          <w:lang w:val="uk-UA"/>
        </w:rPr>
        <w:t>).</w:t>
      </w:r>
    </w:p>
    <w:p w:rsidR="00372B60" w:rsidRPr="00C45796" w:rsidRDefault="00372B60" w:rsidP="00395132">
      <w:pPr>
        <w:ind w:firstLine="708"/>
        <w:jc w:val="both"/>
        <w:rPr>
          <w:lang w:val="uk-UA"/>
        </w:rPr>
      </w:pPr>
      <w:r w:rsidRPr="00C45796">
        <w:rPr>
          <w:spacing w:val="2"/>
          <w:lang w:val="uk-UA"/>
        </w:rPr>
        <w:t xml:space="preserve">Електронний варіант статті обсягом до 6 сторінок та відскановану квитанцію про оплату до </w:t>
      </w:r>
      <w:r w:rsidRPr="00C45796">
        <w:rPr>
          <w:spacing w:val="2"/>
        </w:rPr>
        <w:t>07</w:t>
      </w:r>
      <w:r w:rsidRPr="00C45796">
        <w:rPr>
          <w:spacing w:val="2"/>
          <w:lang w:val="uk-UA"/>
        </w:rPr>
        <w:t xml:space="preserve"> березня 2016 року просимо надіслати на електронну адресу:</w:t>
      </w:r>
    </w:p>
    <w:p w:rsidR="00372B60" w:rsidRPr="00C45796" w:rsidRDefault="00372B60" w:rsidP="00395132">
      <w:pPr>
        <w:ind w:firstLine="708"/>
        <w:jc w:val="both"/>
        <w:rPr>
          <w:lang w:val="uk-UA"/>
        </w:rPr>
      </w:pPr>
      <w:r w:rsidRPr="00C45796">
        <w:rPr>
          <w:lang w:val="uk-UA"/>
        </w:rPr>
        <w:t>E-mail: (</w:t>
      </w:r>
      <w:hyperlink r:id="rId7" w:history="1">
        <w:r w:rsidRPr="00C45796">
          <w:rPr>
            <w:rStyle w:val="Hyperlink"/>
            <w:lang w:val="uk-UA"/>
          </w:rPr>
          <w:t>konfer2015gdu@mail.ru</w:t>
        </w:r>
      </w:hyperlink>
      <w:r w:rsidRPr="00C45796">
        <w:rPr>
          <w:lang w:val="uk-UA"/>
        </w:rPr>
        <w:t>) (Бондарчук Тетяна Анатоліївна, тел. 0966654777)</w:t>
      </w:r>
      <w:r w:rsidRPr="00C45796">
        <w:rPr>
          <w:i/>
          <w:spacing w:val="2"/>
          <w:lang w:val="uk-UA"/>
        </w:rPr>
        <w:t>.</w:t>
      </w:r>
    </w:p>
    <w:p w:rsidR="00372B60" w:rsidRPr="004C4F0B" w:rsidRDefault="00372B60" w:rsidP="00BF42D4">
      <w:pPr>
        <w:ind w:firstLine="600"/>
        <w:jc w:val="both"/>
        <w:rPr>
          <w:color w:val="000000"/>
          <w:lang w:val="uk-UA"/>
        </w:rPr>
      </w:pPr>
      <w:r w:rsidRPr="004C4F0B">
        <w:rPr>
          <w:color w:val="000000"/>
          <w:lang w:val="uk-UA"/>
        </w:rPr>
        <w:t>Поліграфічні витрати: вартість 1 стор. публікації в збірнику наукових праць складає 25 грн.; вартість збірника 50 грн. (пересилка збірника здійснюється Новою поштою за рахунок о</w:t>
      </w:r>
      <w:r>
        <w:rPr>
          <w:color w:val="000000"/>
          <w:lang w:val="uk-UA"/>
        </w:rPr>
        <w:t>держ</w:t>
      </w:r>
      <w:r w:rsidRPr="004C4F0B">
        <w:rPr>
          <w:color w:val="000000"/>
          <w:lang w:val="uk-UA"/>
        </w:rPr>
        <w:t xml:space="preserve">увача). </w:t>
      </w:r>
    </w:p>
    <w:p w:rsidR="00372B60" w:rsidRDefault="00372B60" w:rsidP="00395132">
      <w:pPr>
        <w:ind w:firstLine="709"/>
        <w:jc w:val="both"/>
        <w:rPr>
          <w:lang w:val="uk-UA"/>
        </w:rPr>
      </w:pPr>
      <w:r w:rsidRPr="00395132">
        <w:rPr>
          <w:lang w:val="uk-UA"/>
        </w:rPr>
        <w:t>Організаційний внесок за участь у конференції 100 грн.</w:t>
      </w:r>
      <w:r w:rsidRPr="004C4F0B">
        <w:rPr>
          <w:lang w:val="uk-UA"/>
        </w:rPr>
        <w:t xml:space="preserve"> (харчування, екскурсії, програма, сертифікат, папка учасника</w:t>
      </w:r>
      <w:r w:rsidRPr="004C4F0B">
        <w:rPr>
          <w:i/>
          <w:lang w:val="uk-UA"/>
        </w:rPr>
        <w:t xml:space="preserve">). </w:t>
      </w:r>
      <w:r w:rsidRPr="00EB056D">
        <w:rPr>
          <w:lang w:val="uk-UA"/>
        </w:rPr>
        <w:t>Доктори наук, які беруть участь у роботі конференції, ві</w:t>
      </w:r>
      <w:r>
        <w:rPr>
          <w:lang w:val="uk-UA"/>
        </w:rPr>
        <w:t>д сплати організаційного внеску звільняються.</w:t>
      </w:r>
    </w:p>
    <w:p w:rsidR="00372B60" w:rsidRDefault="00372B60" w:rsidP="00395132">
      <w:pPr>
        <w:ind w:firstLine="709"/>
        <w:jc w:val="both"/>
        <w:rPr>
          <w:lang w:val="uk-UA"/>
        </w:rPr>
      </w:pPr>
      <w:r w:rsidRPr="004C4F0B">
        <w:rPr>
          <w:lang w:val="uk-UA"/>
        </w:rPr>
        <w:t>Оплата здійснюється поштовим переказом на адресу</w:t>
      </w:r>
      <w:r w:rsidRPr="00BF42D4">
        <w:rPr>
          <w:lang w:val="uk-UA"/>
        </w:rPr>
        <w:t>, зазначену нижче.</w:t>
      </w:r>
    </w:p>
    <w:p w:rsidR="00372B60" w:rsidRPr="00C45796" w:rsidRDefault="00372B60" w:rsidP="00395132">
      <w:pPr>
        <w:ind w:firstLine="709"/>
        <w:jc w:val="both"/>
        <w:rPr>
          <w:lang w:val="uk-UA"/>
        </w:rPr>
      </w:pPr>
      <w:r w:rsidRPr="00C45796">
        <w:rPr>
          <w:lang w:val="uk-UA"/>
        </w:rPr>
        <w:t>Витрати на проїзд та проживання несе сторона, яка направляє учасника.</w:t>
      </w:r>
    </w:p>
    <w:p w:rsidR="00372B60" w:rsidRDefault="00372B60" w:rsidP="00C45796">
      <w:pPr>
        <w:ind w:firstLine="709"/>
        <w:jc w:val="both"/>
        <w:rPr>
          <w:lang w:val="uk-UA"/>
        </w:rPr>
      </w:pPr>
      <w:r w:rsidRPr="00C45796">
        <w:rPr>
          <w:lang w:val="uk-UA"/>
        </w:rPr>
        <w:t>Організаційний внесок та друк статті сплачується поштовим переказом Бондарчук Тетяні Анатоліївні</w:t>
      </w:r>
      <w:r w:rsidRPr="00C45796">
        <w:rPr>
          <w:i/>
          <w:lang w:val="uk-UA"/>
        </w:rPr>
        <w:t xml:space="preserve"> (</w:t>
      </w:r>
      <w:r w:rsidRPr="00C45796">
        <w:rPr>
          <w:lang w:val="uk-UA"/>
        </w:rPr>
        <w:t xml:space="preserve">вул. Велика Бердичівська </w:t>
      </w:r>
      <w:smartTag w:uri="urn:schemas-microsoft-com:office:smarttags" w:element="metricconverter">
        <w:smartTagPr>
          <w:attr w:name="ProductID" w:val="38, м"/>
        </w:smartTagPr>
        <w:r w:rsidRPr="00C45796">
          <w:rPr>
            <w:lang w:val="uk-UA"/>
          </w:rPr>
          <w:t>38, м</w:t>
        </w:r>
      </w:smartTag>
      <w:r w:rsidRPr="00C45796">
        <w:rPr>
          <w:lang w:val="uk-UA"/>
        </w:rPr>
        <w:t>. Житомир, 10008) до 7 березня 2016 року.</w:t>
      </w:r>
    </w:p>
    <w:p w:rsidR="00372B60" w:rsidRPr="00C45796" w:rsidRDefault="00372B60" w:rsidP="00BF42D4">
      <w:pPr>
        <w:ind w:firstLine="708"/>
        <w:jc w:val="both"/>
        <w:rPr>
          <w:lang w:val="uk-UA"/>
        </w:rPr>
      </w:pPr>
      <w:r w:rsidRPr="00C45796">
        <w:rPr>
          <w:lang w:val="uk-UA"/>
        </w:rPr>
        <w:t>Для опублікування статті необхідно надіслати на адресу оргкомітету:</w:t>
      </w:r>
    </w:p>
    <w:p w:rsidR="00372B60" w:rsidRPr="00BF42D4" w:rsidRDefault="00372B60" w:rsidP="00BF42D4">
      <w:pPr>
        <w:pStyle w:val="BodyText"/>
        <w:numPr>
          <w:ilvl w:val="0"/>
          <w:numId w:val="3"/>
        </w:numPr>
        <w:ind w:left="670" w:right="708" w:hanging="402"/>
        <w:rPr>
          <w:spacing w:val="2"/>
        </w:rPr>
      </w:pPr>
      <w:r w:rsidRPr="00BF42D4">
        <w:rPr>
          <w:spacing w:val="2"/>
        </w:rPr>
        <w:t xml:space="preserve">Електронний варіант тексту статті та заявку за нижче поданим зразком (окремі файли!). </w:t>
      </w:r>
    </w:p>
    <w:p w:rsidR="00372B60" w:rsidRPr="00BF42D4" w:rsidRDefault="00372B60" w:rsidP="00BF42D4">
      <w:pPr>
        <w:pStyle w:val="BodyText"/>
        <w:numPr>
          <w:ilvl w:val="0"/>
          <w:numId w:val="3"/>
        </w:numPr>
        <w:ind w:left="670" w:hanging="402"/>
        <w:rPr>
          <w:spacing w:val="2"/>
        </w:rPr>
      </w:pPr>
      <w:r>
        <w:rPr>
          <w:spacing w:val="2"/>
        </w:rPr>
        <w:t>Відскановану п</w:t>
      </w:r>
      <w:r w:rsidRPr="00BF42D4">
        <w:rPr>
          <w:spacing w:val="2"/>
        </w:rPr>
        <w:t>оштову квитанцію про оплату.</w:t>
      </w:r>
    </w:p>
    <w:p w:rsidR="00372B60" w:rsidRPr="00BF42D4" w:rsidRDefault="00372B60" w:rsidP="00BF42D4">
      <w:pPr>
        <w:pStyle w:val="BodyText"/>
        <w:numPr>
          <w:ilvl w:val="0"/>
          <w:numId w:val="3"/>
        </w:numPr>
        <w:ind w:left="670" w:hanging="402"/>
        <w:rPr>
          <w:b/>
          <w:spacing w:val="2"/>
        </w:rPr>
      </w:pPr>
      <w:r w:rsidRPr="00BF42D4">
        <w:t>У заявці просимо вказати номер відділення «Нової пошти» Вашого населеного пункту для пересилання збірника.</w:t>
      </w:r>
    </w:p>
    <w:p w:rsidR="00372B60" w:rsidRPr="00447DFF" w:rsidRDefault="00372B60" w:rsidP="00BF42D4">
      <w:pPr>
        <w:pStyle w:val="BodyText"/>
        <w:ind w:left="-5"/>
        <w:jc w:val="center"/>
        <w:rPr>
          <w:b/>
        </w:rPr>
      </w:pPr>
      <w:r w:rsidRPr="00447DFF">
        <w:rPr>
          <w:b/>
        </w:rPr>
        <w:t>Зразок заявки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"/>
        <w:gridCol w:w="1417"/>
        <w:gridCol w:w="1276"/>
        <w:gridCol w:w="851"/>
        <w:gridCol w:w="1295"/>
        <w:gridCol w:w="1114"/>
        <w:gridCol w:w="1418"/>
        <w:gridCol w:w="1525"/>
      </w:tblGrid>
      <w:tr w:rsidR="00372B60" w:rsidRPr="00BF42D4" w:rsidTr="00BF42D4">
        <w:tc>
          <w:tcPr>
            <w:tcW w:w="397" w:type="dxa"/>
          </w:tcPr>
          <w:p w:rsidR="00372B60" w:rsidRPr="00C45796" w:rsidRDefault="00372B60" w:rsidP="00BF42D4">
            <w:pPr>
              <w:pStyle w:val="BodyText"/>
              <w:jc w:val="center"/>
              <w:rPr>
                <w:spacing w:val="2"/>
              </w:rPr>
            </w:pPr>
            <w:r w:rsidRPr="00C45796">
              <w:rPr>
                <w:spacing w:val="2"/>
              </w:rPr>
              <w:t>№</w:t>
            </w:r>
          </w:p>
        </w:tc>
        <w:tc>
          <w:tcPr>
            <w:tcW w:w="1417" w:type="dxa"/>
          </w:tcPr>
          <w:p w:rsidR="00372B60" w:rsidRPr="00C41088" w:rsidRDefault="00372B60" w:rsidP="00BF42D4">
            <w:pPr>
              <w:pStyle w:val="BodyText"/>
              <w:rPr>
                <w:b/>
                <w:color w:val="0000FF"/>
                <w:spacing w:val="2"/>
              </w:rPr>
            </w:pPr>
            <w:r w:rsidRPr="00C41088">
              <w:t>Прізвище, ім'я та по-батькові (повністю)</w:t>
            </w:r>
          </w:p>
        </w:tc>
        <w:tc>
          <w:tcPr>
            <w:tcW w:w="1276" w:type="dxa"/>
          </w:tcPr>
          <w:p w:rsidR="00372B60" w:rsidRPr="00BF42D4" w:rsidRDefault="00372B60" w:rsidP="00BF42D4">
            <w:pPr>
              <w:jc w:val="both"/>
              <w:rPr>
                <w:lang w:val="uk-UA"/>
              </w:rPr>
            </w:pPr>
            <w:r w:rsidRPr="00BF42D4">
              <w:rPr>
                <w:lang w:val="uk-UA"/>
              </w:rPr>
              <w:t>Науковий ступінь, вчене звання, посада,</w:t>
            </w:r>
          </w:p>
          <w:p w:rsidR="00372B60" w:rsidRPr="00C41088" w:rsidRDefault="00372B60" w:rsidP="00BF42D4">
            <w:pPr>
              <w:pStyle w:val="BodyText"/>
              <w:rPr>
                <w:b/>
                <w:color w:val="0000FF"/>
                <w:spacing w:val="2"/>
              </w:rPr>
            </w:pPr>
            <w:r w:rsidRPr="00C41088">
              <w:t>місце роботи</w:t>
            </w:r>
          </w:p>
        </w:tc>
        <w:tc>
          <w:tcPr>
            <w:tcW w:w="851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  <w:r w:rsidRPr="00C41088">
              <w:t>Назва статті</w:t>
            </w:r>
          </w:p>
        </w:tc>
        <w:tc>
          <w:tcPr>
            <w:tcW w:w="1295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  <w:r w:rsidRPr="00C41088">
              <w:t>Напрям роботи конференції</w:t>
            </w:r>
          </w:p>
        </w:tc>
        <w:tc>
          <w:tcPr>
            <w:tcW w:w="1114" w:type="dxa"/>
          </w:tcPr>
          <w:p w:rsidR="00372B60" w:rsidRPr="00BF42D4" w:rsidRDefault="00372B60" w:rsidP="00953082">
            <w:pPr>
              <w:ind w:left="-11" w:hanging="11"/>
              <w:jc w:val="both"/>
              <w:rPr>
                <w:lang w:val="uk-UA"/>
              </w:rPr>
            </w:pPr>
            <w:r w:rsidRPr="00BF42D4">
              <w:rPr>
                <w:lang w:val="uk-UA"/>
              </w:rPr>
              <w:t xml:space="preserve">Контактна адреса, </w:t>
            </w:r>
          </w:p>
          <w:p w:rsidR="00372B60" w:rsidRPr="00BF42D4" w:rsidRDefault="00372B60" w:rsidP="00953082">
            <w:pPr>
              <w:ind w:left="-11" w:hanging="11"/>
              <w:jc w:val="both"/>
              <w:rPr>
                <w:lang w:val="uk-UA"/>
              </w:rPr>
            </w:pPr>
            <w:r w:rsidRPr="00BF42D4">
              <w:rPr>
                <w:lang w:val="uk-UA"/>
              </w:rPr>
              <w:t xml:space="preserve">E-mail, </w:t>
            </w:r>
          </w:p>
          <w:p w:rsidR="00372B60" w:rsidRPr="00BF42D4" w:rsidRDefault="00372B60" w:rsidP="00953082">
            <w:pPr>
              <w:ind w:left="-11" w:hanging="11"/>
              <w:jc w:val="both"/>
              <w:rPr>
                <w:lang w:val="uk-UA"/>
              </w:rPr>
            </w:pPr>
            <w:r w:rsidRPr="00BF42D4">
              <w:rPr>
                <w:lang w:val="uk-UA"/>
              </w:rPr>
              <w:t>номер моб. телефону</w:t>
            </w:r>
          </w:p>
          <w:p w:rsidR="00372B60" w:rsidRPr="00C41088" w:rsidRDefault="00372B60" w:rsidP="00953082">
            <w:pPr>
              <w:pStyle w:val="BodyText"/>
              <w:ind w:left="-11" w:hanging="11"/>
              <w:rPr>
                <w:b/>
                <w:color w:val="0000FF"/>
                <w:spacing w:val="2"/>
              </w:rPr>
            </w:pPr>
            <w:r w:rsidRPr="00C41088">
              <w:t>номер відділення «Нової пошти»</w:t>
            </w:r>
          </w:p>
        </w:tc>
        <w:tc>
          <w:tcPr>
            <w:tcW w:w="1418" w:type="dxa"/>
          </w:tcPr>
          <w:p w:rsidR="00372B60" w:rsidRPr="00BF42D4" w:rsidRDefault="00372B60" w:rsidP="00BF42D4">
            <w:pPr>
              <w:ind w:right="-108" w:hanging="108"/>
              <w:jc w:val="center"/>
              <w:rPr>
                <w:lang w:val="uk-UA"/>
              </w:rPr>
            </w:pPr>
            <w:r w:rsidRPr="00BF42D4">
              <w:rPr>
                <w:lang w:val="uk-UA"/>
              </w:rPr>
              <w:t>Форма участі:</w:t>
            </w:r>
          </w:p>
          <w:p w:rsidR="00372B60" w:rsidRPr="00BF42D4" w:rsidRDefault="00372B60" w:rsidP="00BF42D4">
            <w:pPr>
              <w:ind w:hanging="108"/>
              <w:jc w:val="center"/>
              <w:rPr>
                <w:lang w:val="uk-UA"/>
              </w:rPr>
            </w:pPr>
            <w:r w:rsidRPr="00BF42D4">
              <w:rPr>
                <w:lang w:val="uk-UA"/>
              </w:rPr>
              <w:t>-публікація без приїзду</w:t>
            </w:r>
          </w:p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  <w:r w:rsidRPr="00C41088">
              <w:t>-публікація і виступ</w:t>
            </w:r>
          </w:p>
        </w:tc>
        <w:tc>
          <w:tcPr>
            <w:tcW w:w="1525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  <w:r w:rsidRPr="00C41088">
              <w:t>Бронювання житла (так/ні, гуртожиток чи готель)</w:t>
            </w:r>
          </w:p>
        </w:tc>
      </w:tr>
      <w:tr w:rsidR="00372B60" w:rsidRPr="00BF42D4" w:rsidTr="00BF42D4">
        <w:tc>
          <w:tcPr>
            <w:tcW w:w="397" w:type="dxa"/>
          </w:tcPr>
          <w:p w:rsidR="00372B60" w:rsidRPr="00C45796" w:rsidRDefault="00372B60" w:rsidP="00BF42D4">
            <w:pPr>
              <w:pStyle w:val="BodyText"/>
              <w:jc w:val="center"/>
              <w:rPr>
                <w:color w:val="0000FF"/>
                <w:spacing w:val="2"/>
              </w:rPr>
            </w:pPr>
          </w:p>
        </w:tc>
        <w:tc>
          <w:tcPr>
            <w:tcW w:w="1417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  <w:tc>
          <w:tcPr>
            <w:tcW w:w="1276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  <w:tc>
          <w:tcPr>
            <w:tcW w:w="851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  <w:tc>
          <w:tcPr>
            <w:tcW w:w="1295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  <w:tc>
          <w:tcPr>
            <w:tcW w:w="1114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  <w:tc>
          <w:tcPr>
            <w:tcW w:w="1418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  <w:tc>
          <w:tcPr>
            <w:tcW w:w="1525" w:type="dxa"/>
          </w:tcPr>
          <w:p w:rsidR="00372B60" w:rsidRPr="00C41088" w:rsidRDefault="00372B60" w:rsidP="00BF42D4">
            <w:pPr>
              <w:pStyle w:val="BodyText"/>
              <w:jc w:val="center"/>
              <w:rPr>
                <w:b/>
                <w:color w:val="0000FF"/>
                <w:spacing w:val="2"/>
              </w:rPr>
            </w:pPr>
          </w:p>
        </w:tc>
      </w:tr>
    </w:tbl>
    <w:p w:rsidR="00372B60" w:rsidRPr="00C45796" w:rsidRDefault="00372B60" w:rsidP="00BF42D4">
      <w:pPr>
        <w:ind w:firstLine="708"/>
        <w:jc w:val="both"/>
        <w:rPr>
          <w:lang w:val="uk-UA"/>
        </w:rPr>
      </w:pPr>
      <w:r w:rsidRPr="00C45796">
        <w:rPr>
          <w:lang w:val="uk-UA"/>
        </w:rPr>
        <w:t xml:space="preserve">Редакційна колегія залишає за собою право відбору матеріалів для публікації. </w:t>
      </w:r>
    </w:p>
    <w:p w:rsidR="00372B60" w:rsidRPr="00C45796" w:rsidRDefault="00372B60" w:rsidP="00BF42D4">
      <w:pPr>
        <w:jc w:val="center"/>
        <w:rPr>
          <w:lang w:val="uk-UA"/>
        </w:rPr>
      </w:pPr>
      <w:r w:rsidRPr="00C45796">
        <w:rPr>
          <w:b/>
          <w:lang w:val="uk-UA"/>
        </w:rPr>
        <w:t>Програма конференції</w:t>
      </w:r>
      <w:r w:rsidRPr="00C45796">
        <w:rPr>
          <w:lang w:val="uk-UA"/>
        </w:rPr>
        <w:t>:</w:t>
      </w:r>
    </w:p>
    <w:p w:rsidR="00372B60" w:rsidRPr="00BF42D4" w:rsidRDefault="00372B60" w:rsidP="00BF42D4">
      <w:pPr>
        <w:jc w:val="both"/>
        <w:rPr>
          <w:lang w:val="uk-UA"/>
        </w:rPr>
      </w:pPr>
      <w:r w:rsidRPr="00BF42D4">
        <w:rPr>
          <w:lang w:val="uk-UA"/>
        </w:rPr>
        <w:t>9.00 – 10.00 – реєстрація учасників;</w:t>
      </w:r>
    </w:p>
    <w:p w:rsidR="00372B60" w:rsidRPr="00BF42D4" w:rsidRDefault="00372B60" w:rsidP="00BF42D4">
      <w:pPr>
        <w:jc w:val="both"/>
        <w:rPr>
          <w:lang w:val="uk-UA"/>
        </w:rPr>
      </w:pPr>
      <w:r w:rsidRPr="00BF42D4">
        <w:rPr>
          <w:lang w:val="uk-UA"/>
        </w:rPr>
        <w:t>10.00 – 10.30 – кава-брейк;</w:t>
      </w:r>
    </w:p>
    <w:p w:rsidR="00372B60" w:rsidRPr="00BF42D4" w:rsidRDefault="00372B60" w:rsidP="00BF42D4">
      <w:pPr>
        <w:jc w:val="both"/>
        <w:rPr>
          <w:lang w:val="uk-UA"/>
        </w:rPr>
      </w:pPr>
      <w:r w:rsidRPr="00BF42D4">
        <w:rPr>
          <w:lang w:val="uk-UA"/>
        </w:rPr>
        <w:t>10.30 – 13.30 – пленарне засідання;</w:t>
      </w:r>
    </w:p>
    <w:p w:rsidR="00372B60" w:rsidRPr="00BF42D4" w:rsidRDefault="00372B60" w:rsidP="00BF42D4">
      <w:pPr>
        <w:jc w:val="both"/>
        <w:rPr>
          <w:lang w:val="uk-UA"/>
        </w:rPr>
      </w:pPr>
      <w:r w:rsidRPr="00BF42D4">
        <w:rPr>
          <w:lang w:val="uk-UA"/>
        </w:rPr>
        <w:t xml:space="preserve">13.30 – 14.30 – обід; </w:t>
      </w:r>
    </w:p>
    <w:p w:rsidR="00372B60" w:rsidRPr="00BF42D4" w:rsidRDefault="00372B60" w:rsidP="00BF42D4">
      <w:pPr>
        <w:jc w:val="both"/>
        <w:rPr>
          <w:lang w:val="uk-UA"/>
        </w:rPr>
      </w:pPr>
      <w:r w:rsidRPr="00BF42D4">
        <w:rPr>
          <w:lang w:val="uk-UA"/>
        </w:rPr>
        <w:t xml:space="preserve">14.30 – 15.30 – секційні засідання; </w:t>
      </w:r>
    </w:p>
    <w:p w:rsidR="00372B60" w:rsidRDefault="00372B60" w:rsidP="00B9434C">
      <w:pPr>
        <w:jc w:val="both"/>
        <w:rPr>
          <w:lang w:val="uk-UA"/>
        </w:rPr>
      </w:pPr>
      <w:r w:rsidRPr="00BF42D4">
        <w:rPr>
          <w:lang w:val="uk-UA"/>
        </w:rPr>
        <w:t>15.40 – 16.10 – інтеграційна зустріч.</w:t>
      </w:r>
    </w:p>
    <w:p w:rsidR="00372B60" w:rsidRPr="00BF42D4" w:rsidRDefault="00372B60" w:rsidP="00BF42D4">
      <w:pPr>
        <w:jc w:val="center"/>
        <w:rPr>
          <w:lang w:val="uk-UA"/>
        </w:rPr>
      </w:pPr>
      <w:r w:rsidRPr="00BF42D4">
        <w:rPr>
          <w:b/>
          <w:lang w:val="uk-UA"/>
        </w:rPr>
        <w:t>Адреса оргкомітету</w:t>
      </w:r>
      <w:r w:rsidRPr="00BF42D4">
        <w:rPr>
          <w:lang w:val="uk-UA"/>
        </w:rPr>
        <w:t xml:space="preserve"> :</w:t>
      </w:r>
    </w:p>
    <w:p w:rsidR="00372B60" w:rsidRPr="00BF42D4" w:rsidRDefault="00372B60" w:rsidP="00BF42D4">
      <w:pPr>
        <w:ind w:firstLine="709"/>
        <w:jc w:val="center"/>
        <w:rPr>
          <w:lang w:val="uk-UA"/>
        </w:rPr>
      </w:pPr>
      <w:r w:rsidRPr="00BF42D4">
        <w:rPr>
          <w:lang w:val="uk-UA"/>
        </w:rPr>
        <w:t>Житомирський державний університет імені Івана Франка,</w:t>
      </w:r>
    </w:p>
    <w:p w:rsidR="00372B60" w:rsidRPr="00BF42D4" w:rsidRDefault="00372B60" w:rsidP="00BF42D4">
      <w:pPr>
        <w:ind w:firstLine="709"/>
        <w:jc w:val="center"/>
        <w:rPr>
          <w:lang w:val="uk-UA"/>
        </w:rPr>
      </w:pPr>
      <w:r w:rsidRPr="00BF42D4">
        <w:rPr>
          <w:lang w:val="uk-UA"/>
        </w:rPr>
        <w:t xml:space="preserve"> м. Житомир, вул. Велика Бердичівська, 51, тел. 0412 46-27-09 - кафедра педагогіки, психології та управління навчальними закладами ННІ педагогіки</w:t>
      </w:r>
    </w:p>
    <w:p w:rsidR="00372B60" w:rsidRPr="00BF42D4" w:rsidRDefault="00372B60" w:rsidP="00BF42D4">
      <w:pPr>
        <w:jc w:val="center"/>
        <w:rPr>
          <w:b/>
          <w:lang w:val="uk-UA"/>
        </w:rPr>
      </w:pPr>
      <w:r w:rsidRPr="00BF42D4">
        <w:rPr>
          <w:b/>
          <w:lang w:val="uk-UA"/>
        </w:rPr>
        <w:t>Контактні особи:</w:t>
      </w:r>
    </w:p>
    <w:p w:rsidR="00372B60" w:rsidRPr="00BF42D4" w:rsidRDefault="00372B60" w:rsidP="00BF42D4">
      <w:pPr>
        <w:rPr>
          <w:lang w:val="uk-UA"/>
        </w:rPr>
      </w:pPr>
      <w:r w:rsidRPr="00BF42D4">
        <w:rPr>
          <w:lang w:val="uk-UA"/>
        </w:rPr>
        <w:t xml:space="preserve">Ренькас Броніслава Мирославівна 068 218 21 52; 0412-43-15-21; </w:t>
      </w:r>
    </w:p>
    <w:p w:rsidR="00372B60" w:rsidRPr="00BF42D4" w:rsidRDefault="00372B60" w:rsidP="00BF42D4">
      <w:pPr>
        <w:rPr>
          <w:lang w:val="uk-UA"/>
        </w:rPr>
      </w:pPr>
      <w:r w:rsidRPr="00BF42D4">
        <w:rPr>
          <w:lang w:val="uk-UA"/>
        </w:rPr>
        <w:t>Рожнова Тетяна Євгенівна 097 214 06 36;0412 - 42-10-75;</w:t>
      </w:r>
    </w:p>
    <w:p w:rsidR="00372B60" w:rsidRPr="00BF42D4" w:rsidRDefault="00372B60" w:rsidP="00BF42D4">
      <w:r w:rsidRPr="009E7F44">
        <w:rPr>
          <w:lang w:val="uk-UA"/>
        </w:rPr>
        <w:t>Бондарчук Тетяна Анатоліївна  096</w:t>
      </w:r>
      <w:r>
        <w:rPr>
          <w:lang w:val="uk-UA"/>
        </w:rPr>
        <w:t> </w:t>
      </w:r>
      <w:r w:rsidRPr="009E7F44">
        <w:rPr>
          <w:lang w:val="uk-UA"/>
        </w:rPr>
        <w:t>6654777.</w:t>
      </w:r>
    </w:p>
    <w:p w:rsidR="00372B60" w:rsidRPr="00BF42D4" w:rsidRDefault="00372B60" w:rsidP="00BF42D4">
      <w:pPr>
        <w:jc w:val="center"/>
        <w:rPr>
          <w:b/>
          <w:lang w:val="uk-UA"/>
        </w:rPr>
      </w:pPr>
      <w:r w:rsidRPr="00BF42D4">
        <w:rPr>
          <w:b/>
          <w:lang w:val="uk-UA"/>
        </w:rPr>
        <w:t>Вимоги до публікації:</w:t>
      </w:r>
    </w:p>
    <w:p w:rsidR="00372B60" w:rsidRPr="00BF42D4" w:rsidRDefault="00372B60" w:rsidP="00BF42D4">
      <w:pPr>
        <w:jc w:val="both"/>
        <w:rPr>
          <w:rFonts w:ascii="TimesNewRoman" w:hAnsi="TimesNewRoman" w:cs="TimesNewRoman"/>
          <w:lang w:val="uk-UA"/>
        </w:rPr>
      </w:pPr>
      <w:r w:rsidRPr="00BF42D4">
        <w:rPr>
          <w:b/>
          <w:lang w:val="uk-UA"/>
        </w:rPr>
        <w:t>1.</w:t>
      </w:r>
      <w:r w:rsidRPr="00BF42D4">
        <w:rPr>
          <w:lang w:val="uk-UA"/>
        </w:rPr>
        <w:t xml:space="preserve"> Текст </w:t>
      </w:r>
      <w:r w:rsidRPr="00BF42D4">
        <w:rPr>
          <w:rFonts w:ascii="TimesNewRoman" w:hAnsi="TimesNewRoman" w:cs="TimesNewRoman"/>
          <w:lang w:val="uk-UA"/>
        </w:rPr>
        <w:t xml:space="preserve">у вигляді документа </w:t>
      </w:r>
      <w:r w:rsidRPr="00BF42D4">
        <w:rPr>
          <w:rFonts w:ascii="TimesNewRoman" w:hAnsi="TimesNewRoman" w:cs="TimesNewRoman"/>
        </w:rPr>
        <w:t>Word</w:t>
      </w:r>
      <w:r w:rsidRPr="00BF42D4">
        <w:rPr>
          <w:rFonts w:ascii="TimesNewRoman" w:hAnsi="TimesNewRoman" w:cs="TimesNewRoman"/>
          <w:lang w:val="uk-UA"/>
        </w:rPr>
        <w:t xml:space="preserve"> (редактора </w:t>
      </w:r>
      <w:r w:rsidRPr="00BF42D4">
        <w:rPr>
          <w:rFonts w:ascii="TimesNewRoman" w:hAnsi="TimesNewRoman" w:cs="TimesNewRoman"/>
        </w:rPr>
        <w:t>Microsoft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Word</w:t>
      </w:r>
      <w:r w:rsidRPr="00BF42D4">
        <w:rPr>
          <w:rFonts w:ascii="TimesNewRoman" w:hAnsi="TimesNewRoman" w:cs="TimesNewRoman"/>
          <w:lang w:val="uk-UA"/>
        </w:rPr>
        <w:t xml:space="preserve"> 97 </w:t>
      </w:r>
      <w:r w:rsidRPr="00BF42D4">
        <w:rPr>
          <w:rFonts w:ascii="TimesNewRoman" w:hAnsi="TimesNewRoman" w:cs="TimesNewRoman"/>
        </w:rPr>
        <w:t>for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Windows</w:t>
      </w:r>
      <w:r w:rsidRPr="00BF42D4">
        <w:rPr>
          <w:rFonts w:ascii="TimesNewRoman" w:hAnsi="TimesNewRoman" w:cs="TimesNewRoman"/>
          <w:lang w:val="uk-UA"/>
        </w:rPr>
        <w:t xml:space="preserve"> чи пізніших версій)</w:t>
      </w:r>
    </w:p>
    <w:p w:rsidR="00372B60" w:rsidRPr="00BF42D4" w:rsidRDefault="00372B60" w:rsidP="00BF42D4">
      <w:pPr>
        <w:jc w:val="both"/>
        <w:rPr>
          <w:rFonts w:ascii="TimesNewRoman" w:hAnsi="TimesNewRoman" w:cs="TimesNewRoman"/>
          <w:lang w:val="uk-UA"/>
        </w:rPr>
      </w:pPr>
      <w:r w:rsidRPr="00BF42D4">
        <w:rPr>
          <w:rFonts w:ascii="TimesNewRoman" w:hAnsi="TimesNewRoman" w:cs="TimesNewRoman"/>
          <w:b/>
          <w:lang w:val="uk-UA"/>
        </w:rPr>
        <w:t>2</w:t>
      </w:r>
      <w:r w:rsidRPr="00BF42D4">
        <w:rPr>
          <w:rFonts w:ascii="TimesNewRoman" w:hAnsi="TimesNewRoman" w:cs="TimesNewRoman"/>
          <w:lang w:val="uk-UA"/>
        </w:rPr>
        <w:t xml:space="preserve">. </w:t>
      </w:r>
      <w:r w:rsidRPr="00BF42D4">
        <w:rPr>
          <w:rFonts w:ascii="TimesNewRoman" w:hAnsi="TimesNewRoman" w:cs="TimesNewRoman"/>
        </w:rPr>
        <w:t>Параметри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 xml:space="preserve">сторінки: формат А4, поля – </w:t>
      </w:r>
      <w:smartTag w:uri="urn:schemas-microsoft-com:office:smarttags" w:element="metricconverter">
        <w:smartTagPr>
          <w:attr w:name="ProductID" w:val="2 см"/>
        </w:smartTagPr>
        <w:r w:rsidRPr="00BF42D4">
          <w:rPr>
            <w:rFonts w:ascii="TimesNewRoman" w:hAnsi="TimesNewRoman" w:cs="TimesNewRoman"/>
          </w:rPr>
          <w:t>3 см</w:t>
        </w:r>
      </w:smartTag>
      <w:r w:rsidRPr="00BF42D4">
        <w:rPr>
          <w:rFonts w:ascii="TimesNewRoman" w:hAnsi="TimesNewRoman" w:cs="TimesNewRoman"/>
        </w:rPr>
        <w:t xml:space="preserve"> з усіх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 xml:space="preserve">боків, верхній колонтитул – </w:t>
      </w:r>
      <w:smartTag w:uri="urn:schemas-microsoft-com:office:smarttags" w:element="metricconverter">
        <w:smartTagPr>
          <w:attr w:name="ProductID" w:val="2 см"/>
        </w:smartTagPr>
        <w:r w:rsidRPr="00BF42D4">
          <w:rPr>
            <w:rFonts w:ascii="TimesNewRoman" w:hAnsi="TimesNewRoman" w:cs="TimesNewRoman"/>
          </w:rPr>
          <w:t>1,27 см</w:t>
        </w:r>
      </w:smartTag>
      <w:r w:rsidRPr="00BF42D4">
        <w:rPr>
          <w:rFonts w:ascii="TimesNewRoman" w:hAnsi="TimesNewRoman" w:cs="TimesNewRoman"/>
        </w:rPr>
        <w:t>, нижній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 xml:space="preserve">колонтитул – </w:t>
      </w:r>
      <w:smartTag w:uri="urn:schemas-microsoft-com:office:smarttags" w:element="metricconverter">
        <w:smartTagPr>
          <w:attr w:name="ProductID" w:val="2 см"/>
        </w:smartTagPr>
        <w:r w:rsidRPr="00BF42D4">
          <w:rPr>
            <w:rFonts w:ascii="TimesNewRoman" w:hAnsi="TimesNewRoman" w:cs="TimesNewRoman"/>
          </w:rPr>
          <w:t>2 см</w:t>
        </w:r>
      </w:smartTag>
      <w:r w:rsidRPr="00BF42D4">
        <w:rPr>
          <w:rFonts w:ascii="TimesNewRoman" w:hAnsi="TimesNewRoman" w:cs="TimesNewRoman"/>
        </w:rPr>
        <w:t>. Сторінки без нумерації</w:t>
      </w:r>
      <w:r w:rsidRPr="00BF42D4">
        <w:rPr>
          <w:rFonts w:ascii="TimesNewRoman" w:hAnsi="TimesNewRoman" w:cs="TimesNewRoman"/>
          <w:lang w:val="uk-UA"/>
        </w:rPr>
        <w:t>.</w:t>
      </w:r>
    </w:p>
    <w:p w:rsidR="00372B60" w:rsidRPr="00BF42D4" w:rsidRDefault="00372B60" w:rsidP="00BF42D4">
      <w:pPr>
        <w:jc w:val="both"/>
        <w:rPr>
          <w:rFonts w:ascii="TimesNewRoman" w:hAnsi="TimesNewRoman" w:cs="TimesNewRoman"/>
          <w:lang w:val="uk-UA"/>
        </w:rPr>
      </w:pPr>
      <w:r w:rsidRPr="00BF42D4">
        <w:rPr>
          <w:rFonts w:ascii="TimesNewRoman" w:hAnsi="TimesNewRoman" w:cs="TimesNewRoman"/>
          <w:b/>
          <w:lang w:val="uk-UA"/>
        </w:rPr>
        <w:t>3.</w:t>
      </w:r>
      <w:r w:rsidRPr="00BF42D4">
        <w:rPr>
          <w:rFonts w:ascii="TimesNewRoman" w:hAnsi="TimesNewRoman" w:cs="TimesNewRoman"/>
          <w:lang w:val="uk-UA"/>
        </w:rPr>
        <w:t xml:space="preserve"> Текст набирається гарнітурою </w:t>
      </w:r>
      <w:r w:rsidRPr="00BF42D4">
        <w:rPr>
          <w:rFonts w:ascii="TimesNewRoman" w:hAnsi="TimesNewRoman" w:cs="TimesNewRoman"/>
        </w:rPr>
        <w:t>Times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New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Roman</w:t>
      </w:r>
      <w:r w:rsidRPr="00BF42D4">
        <w:rPr>
          <w:rFonts w:ascii="TimesNewRoman" w:hAnsi="TimesNewRoman" w:cs="TimesNewRoman"/>
          <w:lang w:val="uk-UA"/>
        </w:rPr>
        <w:t>, 14 пт, інтервал 1,0, без переносів.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b/>
          <w:lang w:val="uk-UA"/>
        </w:rPr>
        <w:t>4.</w:t>
      </w:r>
      <w:r w:rsidRPr="00BF42D4">
        <w:rPr>
          <w:rFonts w:ascii="TimesNewRoman" w:hAnsi="TimesNewRoman" w:cs="TimesNewRoman"/>
        </w:rPr>
        <w:t>Матеріали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розташовуються у такій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послідовності: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а) індекс УДК (окремий абзац з вирівнюванням по лівому краю);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б) ініціали та прізвище автора / авторів (окремий абзац з вирівнюванням по правому краю);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в) вчене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звання, вчений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ступінь, посада (окремий абзац з вирівнюванням по правому краю);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г) місце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роботи: назва установи, населеного пункту (якщо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його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назва не входить до складу назви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установи)</w:t>
      </w:r>
      <w:r w:rsidRPr="00BF42D4">
        <w:rPr>
          <w:rFonts w:ascii="TimesNewRoman" w:hAnsi="TimesNewRoman" w:cs="TimesNewRoman"/>
          <w:lang w:val="uk-UA"/>
        </w:rPr>
        <w:t xml:space="preserve">. </w:t>
      </w:r>
      <w:r w:rsidRPr="00BF42D4">
        <w:rPr>
          <w:rFonts w:ascii="TimesNewRoman" w:hAnsi="TimesNewRoman" w:cs="TimesNewRoman"/>
        </w:rPr>
        <w:t>Усі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дані про місце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роботи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беруться у дужки та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поміщаються в окремий абзац з вирівнюванням по правому краю;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д) персональна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,Italic" w:hAnsi="TimesNewRoman,Italic" w:cs="TimesNewRoman,Italic"/>
          <w:i/>
          <w:iCs/>
        </w:rPr>
        <w:t>e-mail</w:t>
      </w:r>
      <w:r>
        <w:rPr>
          <w:rFonts w:ascii="TimesNewRoman,Italic" w:hAnsi="TimesNewRoman,Italic" w:cs="TimesNewRoman,Italic"/>
          <w:i/>
          <w:iCs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адреса (окремий абзац з вирівнюванням по правому краю);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е) назва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статті (напівжирний шрифт, малі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літери, окремий абзац без відступів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першого рядка з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вирівнюванням по центру);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є) анотація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статті (не менше 6 рядків) українською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мовою без назви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статті і прізвища автора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(курсив, окремий абзац з вирівнюванням по центру);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" w:hAnsi="TimesNewRoman" w:cs="TimesNewRoman"/>
        </w:rPr>
        <w:t>ж) текст статті;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  <w:lang w:val="uk-UA"/>
        </w:rPr>
      </w:pPr>
      <w:r w:rsidRPr="00BF42D4">
        <w:rPr>
          <w:rFonts w:ascii="TimesNewRoman" w:hAnsi="TimesNewRoman" w:cs="TimesNewRoman"/>
        </w:rPr>
        <w:t>з) список використаних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джерел та літератури</w:t>
      </w:r>
      <w:r w:rsidRPr="00BF42D4">
        <w:rPr>
          <w:rFonts w:ascii="TimesNewRoman" w:hAnsi="TimesNewRoman" w:cs="TimesNewRoman"/>
          <w:lang w:val="uk-UA"/>
        </w:rPr>
        <w:t>.</w:t>
      </w:r>
    </w:p>
    <w:p w:rsidR="00372B60" w:rsidRPr="00BF42D4" w:rsidRDefault="00372B60" w:rsidP="00BF42D4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b/>
          <w:lang w:val="uk-UA"/>
        </w:rPr>
        <w:t>5.</w:t>
      </w:r>
      <w:r>
        <w:rPr>
          <w:b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Список використаної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літератури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подається у порядку посилань. У тексті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статті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посилання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позначаються в квадратних дужках, наприклад, [4]; номер сторінки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відділяється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двокрапкою, наприклад,[6: 35]; номер тому також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відділяється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двокрапкою, наприклад, [6: 2</w:t>
      </w:r>
      <w:r>
        <w:rPr>
          <w:rFonts w:ascii="TimesNewRoman" w:hAnsi="TimesNewRoman" w:cs="TimesNewRoman"/>
        </w:rPr>
        <w:t>: 35] (6 пункт списку літератури</w:t>
      </w:r>
      <w:r w:rsidRPr="00BF42D4">
        <w:rPr>
          <w:rFonts w:ascii="TimesNewRoman" w:hAnsi="TimesNewRoman" w:cs="TimesNewRoman"/>
        </w:rPr>
        <w:t>,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другий том, 35 сторінка); декілька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джерел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відділяються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крапкою з комою, наприклад, [6;7; 8], [8: 21;9: 117]. Список починається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підзаголовком "Список використаних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джерел та літератури" (напівжирний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шрифт, вирівнювання по центру). Бібліографія повинна бути оформлена відповідно до вимог ВАК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(Бюлетень № 5 за 2009 р, № 3 за 2010 р.).</w:t>
      </w:r>
    </w:p>
    <w:p w:rsidR="00372B60" w:rsidRPr="0004783F" w:rsidRDefault="00372B60" w:rsidP="0004783F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 w:rsidRPr="00BF42D4">
        <w:rPr>
          <w:rFonts w:ascii="TimesNewRoman,Bold" w:hAnsi="TimesNewRoman,Bold" w:cs="TimesNewRoman,Bold"/>
          <w:b/>
          <w:bCs/>
          <w:lang w:val="uk-UA"/>
        </w:rPr>
        <w:t xml:space="preserve">6. </w:t>
      </w:r>
      <w:r w:rsidRPr="00BF42D4">
        <w:rPr>
          <w:rFonts w:ascii="TimesNewRoman" w:hAnsi="TimesNewRoman" w:cs="TimesNewRoman"/>
        </w:rPr>
        <w:t>Анотації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статті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російською та англійською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мовами з іменем автора та назвою</w:t>
      </w:r>
      <w:r>
        <w:rPr>
          <w:rFonts w:ascii="TimesNewRoman" w:hAnsi="TimesNewRoman" w:cs="TimesNewRoman"/>
          <w:lang w:val="uk-UA"/>
        </w:rPr>
        <w:t xml:space="preserve"> </w:t>
      </w:r>
      <w:r w:rsidRPr="00BF42D4">
        <w:rPr>
          <w:rFonts w:ascii="TimesNewRoman" w:hAnsi="TimesNewRoman" w:cs="TimesNewRoman"/>
        </w:rPr>
        <w:t>статті (курсив).</w:t>
      </w:r>
    </w:p>
    <w:sectPr w:rsidR="00372B60" w:rsidRPr="0004783F" w:rsidSect="006E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Uighu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IN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36A"/>
    <w:multiLevelType w:val="hybridMultilevel"/>
    <w:tmpl w:val="DEB8B862"/>
    <w:lvl w:ilvl="0" w:tplc="6A4C8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512AA3"/>
    <w:multiLevelType w:val="hybridMultilevel"/>
    <w:tmpl w:val="D898F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6D4087"/>
    <w:multiLevelType w:val="hybridMultilevel"/>
    <w:tmpl w:val="D482FB28"/>
    <w:lvl w:ilvl="0" w:tplc="4B20837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B46703"/>
    <w:multiLevelType w:val="hybridMultilevel"/>
    <w:tmpl w:val="0B482100"/>
    <w:lvl w:ilvl="0" w:tplc="865CF3CC">
      <w:start w:val="1"/>
      <w:numFmt w:val="decimal"/>
      <w:lvlText w:val="%1."/>
      <w:lvlJc w:val="left"/>
      <w:pPr>
        <w:tabs>
          <w:tab w:val="num" w:pos="1814"/>
        </w:tabs>
        <w:ind w:left="1814" w:hanging="675"/>
      </w:pPr>
      <w:rPr>
        <w:rFonts w:cs="Times New Roman"/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42"/>
        </w:tabs>
        <w:ind w:left="18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2"/>
        </w:tabs>
        <w:ind w:left="25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2"/>
        </w:tabs>
        <w:ind w:left="32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2"/>
        </w:tabs>
        <w:ind w:left="40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2"/>
        </w:tabs>
        <w:ind w:left="47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2"/>
        </w:tabs>
        <w:ind w:left="54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2"/>
        </w:tabs>
        <w:ind w:left="61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2"/>
        </w:tabs>
        <w:ind w:left="6882" w:hanging="180"/>
      </w:pPr>
      <w:rPr>
        <w:rFonts w:cs="Times New Roman"/>
      </w:rPr>
    </w:lvl>
  </w:abstractNum>
  <w:abstractNum w:abstractNumId="4">
    <w:nsid w:val="79A740C1"/>
    <w:multiLevelType w:val="hybridMultilevel"/>
    <w:tmpl w:val="FF9E0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DD8"/>
    <w:rsid w:val="00001DD8"/>
    <w:rsid w:val="0004783F"/>
    <w:rsid w:val="00053154"/>
    <w:rsid w:val="000C1CA5"/>
    <w:rsid w:val="000F45B1"/>
    <w:rsid w:val="001253DF"/>
    <w:rsid w:val="001453F0"/>
    <w:rsid w:val="00163EB1"/>
    <w:rsid w:val="00184BCB"/>
    <w:rsid w:val="001A1A8E"/>
    <w:rsid w:val="001C7567"/>
    <w:rsid w:val="001D72D7"/>
    <w:rsid w:val="002512E7"/>
    <w:rsid w:val="0025499E"/>
    <w:rsid w:val="00283508"/>
    <w:rsid w:val="00291B79"/>
    <w:rsid w:val="002D34A9"/>
    <w:rsid w:val="00372B60"/>
    <w:rsid w:val="00395132"/>
    <w:rsid w:val="003D0A91"/>
    <w:rsid w:val="0040079B"/>
    <w:rsid w:val="00410F18"/>
    <w:rsid w:val="00447DFF"/>
    <w:rsid w:val="00482772"/>
    <w:rsid w:val="004A6F78"/>
    <w:rsid w:val="004C4F0B"/>
    <w:rsid w:val="00571E66"/>
    <w:rsid w:val="00583F1C"/>
    <w:rsid w:val="005B0F80"/>
    <w:rsid w:val="005B692A"/>
    <w:rsid w:val="006A05E8"/>
    <w:rsid w:val="006B5AE2"/>
    <w:rsid w:val="006E2428"/>
    <w:rsid w:val="006F47E0"/>
    <w:rsid w:val="00742C10"/>
    <w:rsid w:val="00774DAF"/>
    <w:rsid w:val="007841DF"/>
    <w:rsid w:val="007C00E8"/>
    <w:rsid w:val="007D1385"/>
    <w:rsid w:val="007F2BAF"/>
    <w:rsid w:val="008167F0"/>
    <w:rsid w:val="008D3A76"/>
    <w:rsid w:val="00907CD5"/>
    <w:rsid w:val="0091425B"/>
    <w:rsid w:val="0092665B"/>
    <w:rsid w:val="0093794F"/>
    <w:rsid w:val="00953082"/>
    <w:rsid w:val="009C5B56"/>
    <w:rsid w:val="009E7F44"/>
    <w:rsid w:val="00A24731"/>
    <w:rsid w:val="00A35384"/>
    <w:rsid w:val="00A53CD7"/>
    <w:rsid w:val="00A57447"/>
    <w:rsid w:val="00A64B7C"/>
    <w:rsid w:val="00A870C5"/>
    <w:rsid w:val="00AA43B0"/>
    <w:rsid w:val="00AA60B6"/>
    <w:rsid w:val="00B055F9"/>
    <w:rsid w:val="00B071E3"/>
    <w:rsid w:val="00B16CC8"/>
    <w:rsid w:val="00B605FB"/>
    <w:rsid w:val="00B9434C"/>
    <w:rsid w:val="00BA4946"/>
    <w:rsid w:val="00BC5992"/>
    <w:rsid w:val="00BF42D4"/>
    <w:rsid w:val="00C41088"/>
    <w:rsid w:val="00C45796"/>
    <w:rsid w:val="00C50DD3"/>
    <w:rsid w:val="00C63B85"/>
    <w:rsid w:val="00C673C1"/>
    <w:rsid w:val="00D13409"/>
    <w:rsid w:val="00D4741A"/>
    <w:rsid w:val="00E223D6"/>
    <w:rsid w:val="00E5005B"/>
    <w:rsid w:val="00E90C0C"/>
    <w:rsid w:val="00EB056D"/>
    <w:rsid w:val="00F30CFF"/>
    <w:rsid w:val="00F458EB"/>
    <w:rsid w:val="00FA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icrosoft Uighur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C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870C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870C5"/>
    <w:pPr>
      <w:jc w:val="both"/>
    </w:pPr>
    <w:rPr>
      <w:rFonts w:eastAsia="Calibri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70C5"/>
    <w:rPr>
      <w:rFonts w:ascii="Times New Roman" w:hAnsi="Times New Roman"/>
      <w:sz w:val="24"/>
      <w:lang w:val="uk-UA" w:eastAsia="ru-RU"/>
    </w:rPr>
  </w:style>
  <w:style w:type="character" w:customStyle="1" w:styleId="apple-converted-space">
    <w:name w:val="apple-converted-space"/>
    <w:uiPriority w:val="99"/>
    <w:rsid w:val="00A870C5"/>
  </w:style>
  <w:style w:type="character" w:styleId="Strong">
    <w:name w:val="Strong"/>
    <w:basedOn w:val="DefaultParagraphFont"/>
    <w:uiPriority w:val="99"/>
    <w:qFormat/>
    <w:rsid w:val="00A870C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C4F0B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er2015gd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2015gdu@mail.ru" TargetMode="External"/><Relationship Id="rId5" Type="http://schemas.openxmlformats.org/officeDocument/2006/relationships/hyperlink" Target="http://umo.edu.ua/institutes/imp/struktura-institutu/kaf-upravl-navch-zakl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3</Pages>
  <Words>1020</Words>
  <Characters>5819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HITMAN</dc:creator>
  <cp:keywords/>
  <dc:description/>
  <cp:lastModifiedBy>user</cp:lastModifiedBy>
  <cp:revision>24</cp:revision>
  <cp:lastPrinted>2016-03-12T09:33:00Z</cp:lastPrinted>
  <dcterms:created xsi:type="dcterms:W3CDTF">2015-10-22T13:41:00Z</dcterms:created>
  <dcterms:modified xsi:type="dcterms:W3CDTF">2016-11-02T12:08:00Z</dcterms:modified>
</cp:coreProperties>
</file>