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7CEA3D11" w:rsidR="001431F8" w:rsidRPr="00E04553" w:rsidRDefault="00C26117" w:rsidP="00425C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КОМП’ЮТЕРНА</w:t>
            </w:r>
            <w:bookmarkStart w:id="0" w:name="_GoBack"/>
            <w:bookmarkEnd w:id="0"/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ЕЛЕКТРОНІКА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E04553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D161E6F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 інженерія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77D24533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4DFE1932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53BBED03" w:rsidR="0096351E" w:rsidRPr="00E04553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F81916" w:rsidRPr="00E04553">
                <w:rPr>
                  <w:rFonts w:ascii="Times New Roman" w:hAnsi="Times New Roman" w:cs="Times New Roman"/>
                </w:rPr>
                <w:t>https://elearn.nubip.edu.ua/course/view.php?id=930</w:t>
              </w:r>
            </w:hyperlink>
            <w:r w:rsidR="00F81916" w:rsidRPr="00E04553">
              <w:rPr>
                <w:rFonts w:ascii="Times New Roman" w:hAnsi="Times New Roman" w:cs="Times New Roman"/>
              </w:rPr>
              <w:t xml:space="preserve"> </w:t>
            </w:r>
          </w:p>
          <w:p w14:paraId="460A688D" w14:textId="77777777" w:rsidR="0096351E" w:rsidRPr="00E04553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0475375" w:rsidR="007A6E91" w:rsidRPr="00E04553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4553">
        <w:rPr>
          <w:rFonts w:ascii="Times New Roman" w:hAnsi="Times New Roman" w:cs="Times New Roman"/>
          <w:sz w:val="24"/>
        </w:rPr>
        <w:t>Н</w:t>
      </w:r>
      <w:r w:rsidR="00B852B5" w:rsidRPr="00E04553">
        <w:rPr>
          <w:rFonts w:ascii="Times New Roman" w:hAnsi="Times New Roman" w:cs="Times New Roman"/>
          <w:sz w:val="24"/>
        </w:rPr>
        <w:t>авчальн</w:t>
      </w:r>
      <w:r w:rsidRPr="00E04553">
        <w:rPr>
          <w:rFonts w:ascii="Times New Roman" w:hAnsi="Times New Roman" w:cs="Times New Roman"/>
          <w:sz w:val="24"/>
        </w:rPr>
        <w:t xml:space="preserve">а </w:t>
      </w:r>
      <w:r w:rsidR="00B852B5" w:rsidRPr="00E04553">
        <w:rPr>
          <w:rFonts w:ascii="Times New Roman" w:hAnsi="Times New Roman" w:cs="Times New Roman"/>
          <w:sz w:val="24"/>
        </w:rPr>
        <w:t>дисциплін</w:t>
      </w:r>
      <w:r w:rsidRPr="00E04553">
        <w:rPr>
          <w:rFonts w:ascii="Times New Roman" w:hAnsi="Times New Roman" w:cs="Times New Roman"/>
          <w:sz w:val="24"/>
        </w:rPr>
        <w:t>а</w:t>
      </w:r>
      <w:r w:rsidR="007A6E91" w:rsidRPr="00E04553">
        <w:rPr>
          <w:rFonts w:ascii="Times New Roman" w:hAnsi="Times New Roman" w:cs="Times New Roman"/>
          <w:sz w:val="24"/>
        </w:rPr>
        <w:t xml:space="preserve"> передбачає</w:t>
      </w:r>
      <w:r w:rsidR="007A6E91" w:rsidRPr="00E04553">
        <w:rPr>
          <w:sz w:val="28"/>
          <w:szCs w:val="28"/>
        </w:rPr>
        <w:t xml:space="preserve"> </w:t>
      </w:r>
      <w:r w:rsidR="007A6E91" w:rsidRPr="00E04553">
        <w:rPr>
          <w:rFonts w:ascii="Times New Roman" w:hAnsi="Times New Roman" w:cs="Times New Roman"/>
          <w:sz w:val="24"/>
          <w:szCs w:val="24"/>
        </w:rPr>
        <w:t xml:space="preserve">ознайомлення </w:t>
      </w:r>
      <w:r w:rsidR="00D61EC8" w:rsidRPr="00E04553">
        <w:rPr>
          <w:rFonts w:ascii="Times New Roman" w:hAnsi="Times New Roman" w:cs="Times New Roman"/>
          <w:sz w:val="24"/>
          <w:szCs w:val="24"/>
        </w:rPr>
        <w:t>здобувачів вищої освіти</w:t>
      </w:r>
      <w:r w:rsidR="007A6E91" w:rsidRPr="00E04553">
        <w:rPr>
          <w:rFonts w:ascii="Times New Roman" w:hAnsi="Times New Roman" w:cs="Times New Roman"/>
          <w:sz w:val="24"/>
          <w:szCs w:val="24"/>
        </w:rPr>
        <w:t xml:space="preserve"> зі </w:t>
      </w:r>
      <w:proofErr w:type="spellStart"/>
      <w:r w:rsidR="00613E81" w:rsidRPr="00E04553">
        <w:rPr>
          <w:rFonts w:ascii="Times New Roman" w:hAnsi="Times New Roman" w:cs="Times New Roman"/>
          <w:sz w:val="24"/>
          <w:szCs w:val="24"/>
        </w:rPr>
        <w:t>схемотехнічними</w:t>
      </w:r>
      <w:proofErr w:type="spellEnd"/>
      <w:r w:rsidR="007A6E91" w:rsidRPr="00E04553">
        <w:rPr>
          <w:rFonts w:ascii="Times New Roman" w:hAnsi="Times New Roman" w:cs="Times New Roman"/>
          <w:sz w:val="24"/>
          <w:szCs w:val="24"/>
        </w:rPr>
        <w:t xml:space="preserve"> основами побудови елементів цифрових інтегральних схем, засобами аналізу та розрахунку </w:t>
      </w:r>
      <w:r w:rsidR="00613E81" w:rsidRPr="00E04553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7A6E91" w:rsidRPr="00E04553">
        <w:rPr>
          <w:rFonts w:ascii="Times New Roman" w:hAnsi="Times New Roman" w:cs="Times New Roman"/>
          <w:sz w:val="24"/>
          <w:szCs w:val="24"/>
        </w:rPr>
        <w:t>схем на мікроелектронній базі</w:t>
      </w:r>
      <w:r w:rsidR="00613E81" w:rsidRPr="00E04553">
        <w:rPr>
          <w:rFonts w:ascii="Times New Roman" w:hAnsi="Times New Roman" w:cs="Times New Roman"/>
          <w:sz w:val="24"/>
          <w:szCs w:val="24"/>
        </w:rPr>
        <w:t>,</w:t>
      </w:r>
      <w:r w:rsidR="007A6E91" w:rsidRPr="00E04553">
        <w:rPr>
          <w:rFonts w:ascii="Times New Roman" w:hAnsi="Times New Roman" w:cs="Times New Roman"/>
          <w:sz w:val="24"/>
          <w:szCs w:val="24"/>
        </w:rPr>
        <w:t xml:space="preserve"> вивчення принципів побудови, </w:t>
      </w:r>
      <w:r w:rsidR="00613E81" w:rsidRPr="00E04553">
        <w:rPr>
          <w:rFonts w:ascii="Times New Roman" w:hAnsi="Times New Roman" w:cs="Times New Roman"/>
          <w:sz w:val="24"/>
          <w:szCs w:val="24"/>
        </w:rPr>
        <w:t xml:space="preserve">аналізу </w:t>
      </w:r>
      <w:r w:rsidR="007A6E91" w:rsidRPr="00E04553">
        <w:rPr>
          <w:rFonts w:ascii="Times New Roman" w:hAnsi="Times New Roman" w:cs="Times New Roman"/>
          <w:sz w:val="24"/>
          <w:szCs w:val="24"/>
        </w:rPr>
        <w:t>функціонування та використання базових цифрових елементів сучасних інтегральних схем.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19D6102F" w14:textId="2C83B905" w:rsidR="008B3AC7" w:rsidRPr="00E04553" w:rsidRDefault="008B3AC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ЗК3</w:t>
      </w:r>
      <w:r w:rsidR="00316500"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практиці. 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9FAFFB" w14:textId="5709B5D8" w:rsidR="008B3AC7" w:rsidRPr="00E04553" w:rsidRDefault="008B3AC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ФК1.</w:t>
      </w:r>
      <w:r w:rsidR="00954B81" w:rsidRPr="00E04553">
        <w:rPr>
          <w:rFonts w:ascii="Times New Roman" w:hAnsi="Times New Roman" w:cs="Times New Roman"/>
          <w:sz w:val="24"/>
          <w:szCs w:val="24"/>
        </w:rPr>
        <w:t> 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</w:t>
      </w:r>
    </w:p>
    <w:p w14:paraId="704CA5DC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49E98A90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12. 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моделювання;</w:t>
      </w:r>
    </w:p>
    <w:p w14:paraId="1F75903B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13. Здатність досліджувати проблему в галузі комп’ютерних та інформаційних технологій, визначати їх обмеження.</w:t>
      </w:r>
    </w:p>
    <w:p w14:paraId="4A5FF656" w14:textId="4023FA32" w:rsidR="00581E8E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954B81" w:rsidRPr="00E04553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14. 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</w:r>
    </w:p>
    <w:p w14:paraId="07A64DBD" w14:textId="2CBB564D" w:rsidR="008B3AC7" w:rsidRPr="00E04553" w:rsidRDefault="008B3AC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15.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 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2. Знати основи </w:t>
      </w: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14:paraId="70270ECB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3. Мати знання та навички щодо проведення експериментів, збору даних та моделювання в комп’ютерних системах.</w:t>
      </w:r>
    </w:p>
    <w:p w14:paraId="52DAC5F2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lastRenderedPageBreak/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7. Вміти застосовувати знання для розв’язування задач аналізу та синтезу засобів, характерних для спеціальності.  </w:t>
      </w:r>
    </w:p>
    <w:p w14:paraId="0D8AFEB6" w14:textId="58F9473F" w:rsidR="00962503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</w:t>
      </w:r>
      <w:r w:rsidR="008B3AC7" w:rsidRPr="00E04553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Вміти ідентифікувати, класифікувати та описувати роботу комп’ютерних систем та їх компонентів.</w:t>
      </w:r>
    </w:p>
    <w:p w14:paraId="0B7E667B" w14:textId="2FC0CDC4" w:rsidR="008B3AC7" w:rsidRPr="00E04553" w:rsidRDefault="008B3AC7" w:rsidP="008B3AC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15.</w:t>
      </w:r>
      <w:r w:rsidR="00F749FB" w:rsidRPr="00E04553">
        <w:rPr>
          <w:rFonts w:ascii="Times New Roman" w:hAnsi="Times New Roman" w:cs="Times New Roman"/>
          <w:sz w:val="24"/>
          <w:szCs w:val="24"/>
        </w:rPr>
        <w:t xml:space="preserve"> Вміти виконувати експериментальні дослідження за професійною тематикою.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2180E885" w:rsidR="004D0672" w:rsidRPr="00E04553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344C5F" w:rsidRPr="00E0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Базові елементи інтегральних схем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6374AA13" w14:textId="77777777" w:rsidR="00E04553" w:rsidRPr="00E04553" w:rsidRDefault="00E04553" w:rsidP="00344C5F">
            <w:pPr>
              <w:pStyle w:val="a7"/>
              <w:ind w:firstLine="0"/>
              <w:rPr>
                <w:bCs/>
                <w:sz w:val="20"/>
              </w:rPr>
            </w:pPr>
            <w:r w:rsidRPr="00E04553">
              <w:rPr>
                <w:bCs/>
                <w:sz w:val="20"/>
              </w:rPr>
              <w:t>Об’єкт, предмет, зміст, завдання та структура курсу.</w:t>
            </w:r>
          </w:p>
          <w:p w14:paraId="4014625F" w14:textId="6E78F7E9" w:rsidR="00E04553" w:rsidRPr="00E04553" w:rsidRDefault="00E04553" w:rsidP="00344C5F">
            <w:pPr>
              <w:pStyle w:val="a7"/>
              <w:ind w:firstLine="0"/>
              <w:rPr>
                <w:sz w:val="20"/>
              </w:rPr>
            </w:pPr>
            <w:r w:rsidRPr="00E04553">
              <w:rPr>
                <w:sz w:val="20"/>
              </w:rPr>
              <w:t>Параметри інтегральних схем (ІС).</w:t>
            </w:r>
          </w:p>
          <w:p w14:paraId="03396BAD" w14:textId="6843444C" w:rsidR="00E04553" w:rsidRPr="00E04553" w:rsidRDefault="00E04553" w:rsidP="00521307">
            <w:pPr>
              <w:pStyle w:val="a7"/>
              <w:ind w:firstLine="0"/>
              <w:rPr>
                <w:sz w:val="20"/>
              </w:rPr>
            </w:pPr>
            <w:r w:rsidRPr="00E04553">
              <w:rPr>
                <w:sz w:val="20"/>
              </w:rPr>
              <w:t>Напівпровідникові діоди.</w:t>
            </w:r>
          </w:p>
        </w:tc>
        <w:tc>
          <w:tcPr>
            <w:tcW w:w="851" w:type="dxa"/>
          </w:tcPr>
          <w:p w14:paraId="75AA7CAD" w14:textId="16219CEF" w:rsidR="00E04553" w:rsidRPr="00E04553" w:rsidRDefault="00E04553" w:rsidP="00521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 w:val="restart"/>
          </w:tcPr>
          <w:p w14:paraId="2791E8B2" w14:textId="7BD22F34" w:rsidR="00E04553" w:rsidRPr="00E04553" w:rsidRDefault="00E04553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ПРН2. Знати основи побудови, властивостей та використання цифрових інтегральних схем (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42DD856" w14:textId="29692800" w:rsidR="00E04553" w:rsidRPr="00E04553" w:rsidRDefault="00E04553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 3. Мати знання та навички щодо проведення експериментів, збору даних та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моделюваннядля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параметрів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A49795" w14:textId="171B0DA5" w:rsidR="00E04553" w:rsidRPr="00F10430" w:rsidRDefault="00E04553" w:rsidP="00F104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7. Вміти застосовувати знання для розв’язування задач аналізу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параметрів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7DF229" w14:textId="1D6802AE" w:rsidR="00E04553" w:rsidRPr="00E04553" w:rsidRDefault="00E04553" w:rsidP="009D580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 15.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виконувати експериментальні дослідження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цифрових пристроїв на мікроелектронному рівні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00E31D9B" w:rsidR="00E04553" w:rsidRPr="00E04553" w:rsidRDefault="00B31CBA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6C87CD74" w:rsidR="00E04553" w:rsidRPr="00E04553" w:rsidRDefault="00E04553" w:rsidP="00521307">
            <w:pPr>
              <w:pStyle w:val="a7"/>
              <w:ind w:firstLine="0"/>
              <w:rPr>
                <w:sz w:val="20"/>
              </w:rPr>
            </w:pPr>
            <w:proofErr w:type="spellStart"/>
            <w:r w:rsidRPr="00E04553">
              <w:rPr>
                <w:sz w:val="20"/>
              </w:rPr>
              <w:t>Діодні</w:t>
            </w:r>
            <w:proofErr w:type="spellEnd"/>
            <w:r w:rsidRPr="00E04553">
              <w:rPr>
                <w:sz w:val="20"/>
              </w:rPr>
              <w:t xml:space="preserve"> логічні елементи (</w:t>
            </w:r>
            <w:proofErr w:type="spellStart"/>
            <w:r w:rsidRPr="00E04553">
              <w:rPr>
                <w:sz w:val="20"/>
              </w:rPr>
              <w:t>ДЛЕ</w:t>
            </w:r>
            <w:proofErr w:type="spellEnd"/>
            <w:r w:rsidRPr="00E04553">
              <w:rPr>
                <w:sz w:val="20"/>
              </w:rPr>
              <w:t>) І логіки високого рівня (</w:t>
            </w:r>
            <w:proofErr w:type="spellStart"/>
            <w:r w:rsidRPr="00E04553">
              <w:rPr>
                <w:sz w:val="20"/>
              </w:rPr>
              <w:t>ЛВР</w:t>
            </w:r>
            <w:proofErr w:type="spellEnd"/>
            <w:r w:rsidRPr="00E04553">
              <w:rPr>
                <w:sz w:val="20"/>
              </w:rPr>
              <w:t>)</w:t>
            </w:r>
            <w:r w:rsidRPr="00E04553">
              <w:rPr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972B896" w14:textId="02243E85" w:rsidR="00E04553" w:rsidRPr="00E04553" w:rsidRDefault="00E04553" w:rsidP="00521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65A529F0" w:rsidR="00E04553" w:rsidRPr="00E04553" w:rsidRDefault="00B31CB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0455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497297D2" w:rsidR="00E04553" w:rsidRPr="00E04553" w:rsidRDefault="00E04553" w:rsidP="00C6306D">
            <w:pPr>
              <w:pStyle w:val="a7"/>
              <w:ind w:firstLine="0"/>
              <w:rPr>
                <w:bCs/>
                <w:sz w:val="20"/>
              </w:rPr>
            </w:pPr>
            <w:proofErr w:type="spellStart"/>
            <w:r w:rsidRPr="00E04553">
              <w:rPr>
                <w:sz w:val="20"/>
              </w:rPr>
              <w:t>ДЛЕ</w:t>
            </w:r>
            <w:proofErr w:type="spellEnd"/>
            <w:r w:rsidRPr="00E04553">
              <w:rPr>
                <w:sz w:val="20"/>
              </w:rPr>
              <w:t xml:space="preserve"> АБО </w:t>
            </w:r>
            <w:proofErr w:type="spellStart"/>
            <w:r w:rsidRPr="00E04553">
              <w:rPr>
                <w:sz w:val="20"/>
              </w:rPr>
              <w:t>ЛВР</w:t>
            </w:r>
            <w:proofErr w:type="spellEnd"/>
            <w:r w:rsidRPr="00E04553">
              <w:rPr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2A7D6A23" w14:textId="6BF3A2EA" w:rsidR="00E04553" w:rsidRPr="00E04553" w:rsidRDefault="00E04553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/>
          </w:tcPr>
          <w:p w14:paraId="285D9BE8" w14:textId="471B4EBC" w:rsidR="00E04553" w:rsidRPr="00E04553" w:rsidRDefault="00E0455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1179C86E" w:rsidR="00E04553" w:rsidRPr="00E04553" w:rsidRDefault="00B31CB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3137873D" w14:textId="77777777" w:rsidTr="00A61850">
        <w:trPr>
          <w:trHeight w:val="20"/>
        </w:trPr>
        <w:tc>
          <w:tcPr>
            <w:tcW w:w="2972" w:type="dxa"/>
          </w:tcPr>
          <w:p w14:paraId="6ED827B4" w14:textId="1D711439" w:rsidR="00E04553" w:rsidRPr="00E04553" w:rsidRDefault="00E04553" w:rsidP="00521307">
            <w:pPr>
              <w:pStyle w:val="3"/>
              <w:rPr>
                <w:bCs/>
              </w:rPr>
            </w:pPr>
            <w:r w:rsidRPr="00E04553">
              <w:rPr>
                <w:bCs/>
              </w:rPr>
              <w:t xml:space="preserve">Динамічні режими </w:t>
            </w:r>
            <w:proofErr w:type="spellStart"/>
            <w:r w:rsidRPr="00E04553">
              <w:t>ДЛЕ</w:t>
            </w:r>
            <w:proofErr w:type="spellEnd"/>
            <w:r w:rsidRPr="00E04553">
              <w:t xml:space="preserve"> І, АБО </w:t>
            </w:r>
            <w:proofErr w:type="spellStart"/>
            <w:r w:rsidRPr="00E04553">
              <w:t>ЛВР</w:t>
            </w:r>
            <w:proofErr w:type="spellEnd"/>
            <w:r w:rsidRPr="00E04553">
              <w:t xml:space="preserve">. Визначення динамічних параметрів </w:t>
            </w:r>
            <w:proofErr w:type="spellStart"/>
            <w:r w:rsidRPr="00E04553">
              <w:t>ДЛЕ</w:t>
            </w:r>
            <w:proofErr w:type="spellEnd"/>
            <w:r w:rsidRPr="00E04553">
              <w:t>.</w:t>
            </w:r>
          </w:p>
        </w:tc>
        <w:tc>
          <w:tcPr>
            <w:tcW w:w="851" w:type="dxa"/>
          </w:tcPr>
          <w:p w14:paraId="75780E09" w14:textId="0BD8C1D0" w:rsidR="00E04553" w:rsidRPr="00E04553" w:rsidRDefault="00E04553" w:rsidP="00521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60D0BEF1" w14:textId="44CA470E" w:rsidR="00E04553" w:rsidRPr="00E04553" w:rsidRDefault="00E04553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433A1930" w14:textId="067F66CA" w:rsidR="00E04553" w:rsidRPr="00E04553" w:rsidRDefault="00E04553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54989C8" w14:textId="7BCC72DE" w:rsidR="00E04553" w:rsidRPr="00E04553" w:rsidRDefault="00B31CBA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756AAB12" w:rsidR="00C53043" w:rsidRPr="00E04553" w:rsidRDefault="00C53043" w:rsidP="00B94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66CF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Системи елементів інтегральних схем</w:t>
            </w:r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2436DEE6" w:rsidR="00B31CBA" w:rsidRPr="00E04553" w:rsidRDefault="00B31CBA" w:rsidP="008277EF">
            <w:pPr>
              <w:pStyle w:val="a7"/>
              <w:ind w:firstLine="0"/>
              <w:rPr>
                <w:sz w:val="20"/>
              </w:rPr>
            </w:pPr>
            <w:r w:rsidRPr="00E04553">
              <w:rPr>
                <w:bCs/>
                <w:sz w:val="20"/>
              </w:rPr>
              <w:t>Інвертор на базі біполярного транзистора</w:t>
            </w:r>
          </w:p>
        </w:tc>
        <w:tc>
          <w:tcPr>
            <w:tcW w:w="851" w:type="dxa"/>
          </w:tcPr>
          <w:p w14:paraId="1505F06A" w14:textId="14747C6E" w:rsidR="00B31CBA" w:rsidRPr="00E04553" w:rsidRDefault="00B31CBA" w:rsidP="00827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 w:val="restart"/>
          </w:tcPr>
          <w:p w14:paraId="7BF580C4" w14:textId="77777777" w:rsidR="00B31CBA" w:rsidRPr="00E04553" w:rsidRDefault="00B31CBA" w:rsidP="00CB6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ПРН2. Знати основи побудови, властивостей та використання цифрових інтегральних схем (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459E5A1" w14:textId="0742B51A" w:rsidR="00B31CBA" w:rsidRPr="00E04553" w:rsidRDefault="00B31CBA" w:rsidP="00CB6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 3. Мати знання та навички щодо проведення експериментів, збору даних та </w:t>
            </w:r>
            <w:r w:rsidR="00A61850" w:rsidRPr="00E04553">
              <w:rPr>
                <w:rFonts w:ascii="Times New Roman" w:hAnsi="Times New Roman" w:cs="Times New Roman"/>
                <w:sz w:val="20"/>
                <w:szCs w:val="20"/>
              </w:rPr>
              <w:t>моделювання для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параметрів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AFFDE" w14:textId="77777777" w:rsidR="00B31CBA" w:rsidRPr="00F10430" w:rsidRDefault="00B31CBA" w:rsidP="00CB61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7. Вміти застосовувати знання для розв’язування задач аналізу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параметрів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BB98841" w14:textId="698209CF" w:rsidR="00B31CBA" w:rsidRPr="00F10430" w:rsidRDefault="00B31CBA" w:rsidP="00CB61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13. Вміти ідентифікувати, класифікувати та описувати роботу комп’ютерних компонентів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 на базі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E4DA97" w14:textId="3A8E39E7" w:rsidR="00B31CBA" w:rsidRPr="00E04553" w:rsidRDefault="00B31CBA" w:rsidP="009A7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 15.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виконувати експериментальні дослідження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цифрових пристроїв на мікроелектронному рівні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11FF6C34" w:rsidR="00B31CBA" w:rsidRPr="00E04553" w:rsidRDefault="00731A3B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74CEF629" w:rsidR="00B31CBA" w:rsidRPr="00E04553" w:rsidRDefault="00B31CBA" w:rsidP="00B74E59">
            <w:pPr>
              <w:pStyle w:val="4"/>
              <w:jc w:val="both"/>
              <w:outlineLvl w:val="3"/>
              <w:rPr>
                <w:sz w:val="20"/>
              </w:rPr>
            </w:pPr>
            <w:r w:rsidRPr="00E04553">
              <w:rPr>
                <w:sz w:val="20"/>
              </w:rPr>
              <w:t xml:space="preserve">Елементи </w:t>
            </w:r>
            <w:proofErr w:type="spellStart"/>
            <w:r w:rsidRPr="00E04553">
              <w:rPr>
                <w:sz w:val="20"/>
              </w:rPr>
              <w:t>резистивно</w:t>
            </w:r>
            <w:proofErr w:type="spellEnd"/>
            <w:r w:rsidRPr="00E04553">
              <w:rPr>
                <w:sz w:val="20"/>
              </w:rPr>
              <w:t xml:space="preserve">-транзисторної логіки </w:t>
            </w:r>
            <w:proofErr w:type="spellStart"/>
            <w:r w:rsidRPr="00E04553">
              <w:rPr>
                <w:sz w:val="20"/>
              </w:rPr>
              <w:t>РТЛ</w:t>
            </w:r>
            <w:proofErr w:type="spellEnd"/>
          </w:p>
        </w:tc>
        <w:tc>
          <w:tcPr>
            <w:tcW w:w="851" w:type="dxa"/>
          </w:tcPr>
          <w:p w14:paraId="38AE2E93" w14:textId="0BB68E0A" w:rsidR="00B31CBA" w:rsidRPr="00E04553" w:rsidRDefault="00B31CBA" w:rsidP="00B74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488DBE3B" w:rsidR="00B31CBA" w:rsidRPr="00E04553" w:rsidRDefault="00A61850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31CBA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7B6A1E68" w:rsidR="00B31CBA" w:rsidRPr="00E04553" w:rsidRDefault="00B31CBA" w:rsidP="00B74E59">
            <w:pPr>
              <w:pStyle w:val="a7"/>
              <w:ind w:firstLine="0"/>
              <w:rPr>
                <w:b/>
                <w:bCs/>
                <w:sz w:val="20"/>
              </w:rPr>
            </w:pPr>
            <w:r w:rsidRPr="00E04553">
              <w:rPr>
                <w:sz w:val="20"/>
              </w:rPr>
              <w:t xml:space="preserve">Елементи </w:t>
            </w:r>
            <w:proofErr w:type="spellStart"/>
            <w:r w:rsidRPr="00E04553">
              <w:rPr>
                <w:sz w:val="20"/>
              </w:rPr>
              <w:t>діодно</w:t>
            </w:r>
            <w:proofErr w:type="spellEnd"/>
            <w:r w:rsidRPr="00E04553">
              <w:rPr>
                <w:sz w:val="20"/>
              </w:rPr>
              <w:t xml:space="preserve">-транзисторної логіки з переключенням напруги </w:t>
            </w:r>
            <w:proofErr w:type="spellStart"/>
            <w:r w:rsidRPr="00E04553">
              <w:rPr>
                <w:sz w:val="20"/>
              </w:rPr>
              <w:t>ДТЛ</w:t>
            </w:r>
            <w:proofErr w:type="spellEnd"/>
            <w:r w:rsidRPr="00E04553">
              <w:rPr>
                <w:sz w:val="20"/>
              </w:rPr>
              <w:t xml:space="preserve"> ПН</w:t>
            </w:r>
            <w:r w:rsidRPr="00E04553">
              <w:rPr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FBA90A6" w14:textId="471D5124" w:rsidR="00B31CBA" w:rsidRPr="00E04553" w:rsidRDefault="00B31CBA" w:rsidP="00D52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134C0B58" w14:textId="162322C6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414459E2" w:rsidR="00B31CBA" w:rsidRPr="00E04553" w:rsidRDefault="00A61850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31CBA" w:rsidRPr="00E04553" w14:paraId="210601DC" w14:textId="77777777" w:rsidTr="00A61850">
        <w:trPr>
          <w:trHeight w:val="20"/>
        </w:trPr>
        <w:tc>
          <w:tcPr>
            <w:tcW w:w="2972" w:type="dxa"/>
          </w:tcPr>
          <w:p w14:paraId="327D0199" w14:textId="2059CE76" w:rsidR="00B31CBA" w:rsidRPr="00E04553" w:rsidRDefault="00B31CBA" w:rsidP="00B74E59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E04553">
              <w:rPr>
                <w:sz w:val="20"/>
              </w:rPr>
              <w:t xml:space="preserve">Елементи </w:t>
            </w:r>
            <w:proofErr w:type="spellStart"/>
            <w:r w:rsidRPr="00E04553">
              <w:rPr>
                <w:sz w:val="20"/>
              </w:rPr>
              <w:t>діодно</w:t>
            </w:r>
            <w:proofErr w:type="spellEnd"/>
            <w:r w:rsidRPr="00E04553">
              <w:rPr>
                <w:sz w:val="20"/>
              </w:rPr>
              <w:t xml:space="preserve">-транзисторної логіки з переключенням струму </w:t>
            </w:r>
            <w:proofErr w:type="spellStart"/>
            <w:r w:rsidRPr="00E04553">
              <w:rPr>
                <w:sz w:val="20"/>
              </w:rPr>
              <w:t>ДТЛ</w:t>
            </w:r>
            <w:proofErr w:type="spellEnd"/>
            <w:r w:rsidRPr="00E04553">
              <w:rPr>
                <w:sz w:val="20"/>
              </w:rPr>
              <w:t xml:space="preserve"> ПС</w:t>
            </w:r>
            <w:r w:rsidRPr="00E04553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00B31464" w14:textId="696EE997" w:rsidR="00B31CBA" w:rsidRPr="00E04553" w:rsidRDefault="00B31CBA" w:rsidP="00D52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/>
          </w:tcPr>
          <w:p w14:paraId="7121F094" w14:textId="77777777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E175D12" w14:textId="2B51371F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5A51EF" w14:textId="7253C9BD" w:rsidR="00B31CBA" w:rsidRPr="00E04553" w:rsidRDefault="00A61850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31CBA" w:rsidRPr="00E04553" w14:paraId="3AEC467D" w14:textId="77777777" w:rsidTr="00A61850">
        <w:trPr>
          <w:trHeight w:val="20"/>
        </w:trPr>
        <w:tc>
          <w:tcPr>
            <w:tcW w:w="2972" w:type="dxa"/>
          </w:tcPr>
          <w:p w14:paraId="6EB22C9A" w14:textId="39C4B390" w:rsidR="00B31CBA" w:rsidRPr="00E04553" w:rsidRDefault="00B31CBA" w:rsidP="00226F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Елементи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транзисторно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-транзисторної логіки ТТЛ</w:t>
            </w:r>
          </w:p>
        </w:tc>
        <w:tc>
          <w:tcPr>
            <w:tcW w:w="851" w:type="dxa"/>
          </w:tcPr>
          <w:p w14:paraId="4465FA7E" w14:textId="568064AF" w:rsidR="00B31CBA" w:rsidRPr="00E04553" w:rsidRDefault="00B31CBA" w:rsidP="00D52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  <w:vMerge/>
          </w:tcPr>
          <w:p w14:paraId="17479901" w14:textId="1C569ECA" w:rsidR="00B31CBA" w:rsidRPr="00E04553" w:rsidRDefault="00B31CBA" w:rsidP="009F2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0C57E0D" w14:textId="2F10519A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3818587" w14:textId="24346508" w:rsidR="00B31CBA" w:rsidRPr="00E04553" w:rsidRDefault="00A61850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CD65B0" w:rsidRPr="00E04553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4F4144B3" w:rsidR="00CD65B0" w:rsidRPr="00E04553" w:rsidRDefault="00CD65B0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 w:rsidR="0075534F"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9724C"/>
    <w:rsid w:val="000C04A8"/>
    <w:rsid w:val="00130933"/>
    <w:rsid w:val="001431F8"/>
    <w:rsid w:val="00143961"/>
    <w:rsid w:val="00160FC0"/>
    <w:rsid w:val="00187215"/>
    <w:rsid w:val="001A6F42"/>
    <w:rsid w:val="001B4FED"/>
    <w:rsid w:val="001F01ED"/>
    <w:rsid w:val="001F39D9"/>
    <w:rsid w:val="0020200E"/>
    <w:rsid w:val="00226FD0"/>
    <w:rsid w:val="002345A3"/>
    <w:rsid w:val="00246136"/>
    <w:rsid w:val="002743C5"/>
    <w:rsid w:val="0029543C"/>
    <w:rsid w:val="002979AC"/>
    <w:rsid w:val="002A1D08"/>
    <w:rsid w:val="002E54F0"/>
    <w:rsid w:val="00316500"/>
    <w:rsid w:val="00344C5F"/>
    <w:rsid w:val="0039004B"/>
    <w:rsid w:val="003B667C"/>
    <w:rsid w:val="003C1AC6"/>
    <w:rsid w:val="003D5104"/>
    <w:rsid w:val="003E08E6"/>
    <w:rsid w:val="00425C97"/>
    <w:rsid w:val="004A05AD"/>
    <w:rsid w:val="004C7F5E"/>
    <w:rsid w:val="004D0672"/>
    <w:rsid w:val="00521307"/>
    <w:rsid w:val="00542A0F"/>
    <w:rsid w:val="00542C76"/>
    <w:rsid w:val="00544D46"/>
    <w:rsid w:val="00581698"/>
    <w:rsid w:val="00581E8E"/>
    <w:rsid w:val="00592D44"/>
    <w:rsid w:val="005A495E"/>
    <w:rsid w:val="005D323C"/>
    <w:rsid w:val="00613E81"/>
    <w:rsid w:val="00654D54"/>
    <w:rsid w:val="00666516"/>
    <w:rsid w:val="006C5101"/>
    <w:rsid w:val="006D7594"/>
    <w:rsid w:val="00731A3B"/>
    <w:rsid w:val="00750996"/>
    <w:rsid w:val="0075534F"/>
    <w:rsid w:val="007A189B"/>
    <w:rsid w:val="007A6E91"/>
    <w:rsid w:val="007C1EAA"/>
    <w:rsid w:val="0082748D"/>
    <w:rsid w:val="008277EF"/>
    <w:rsid w:val="008561E4"/>
    <w:rsid w:val="00880706"/>
    <w:rsid w:val="00884939"/>
    <w:rsid w:val="008927AA"/>
    <w:rsid w:val="008B3AC7"/>
    <w:rsid w:val="008C1CB8"/>
    <w:rsid w:val="00911791"/>
    <w:rsid w:val="00954B81"/>
    <w:rsid w:val="00962503"/>
    <w:rsid w:val="0096351E"/>
    <w:rsid w:val="009A7DA9"/>
    <w:rsid w:val="009B6107"/>
    <w:rsid w:val="009D580A"/>
    <w:rsid w:val="009F28DF"/>
    <w:rsid w:val="00A05689"/>
    <w:rsid w:val="00A05A5B"/>
    <w:rsid w:val="00A10CC8"/>
    <w:rsid w:val="00A53D85"/>
    <w:rsid w:val="00A61850"/>
    <w:rsid w:val="00A63A1C"/>
    <w:rsid w:val="00A7187A"/>
    <w:rsid w:val="00A71D92"/>
    <w:rsid w:val="00A96EF1"/>
    <w:rsid w:val="00AB2397"/>
    <w:rsid w:val="00AB7D86"/>
    <w:rsid w:val="00B31CBA"/>
    <w:rsid w:val="00B37433"/>
    <w:rsid w:val="00B74E59"/>
    <w:rsid w:val="00B852B5"/>
    <w:rsid w:val="00B906BA"/>
    <w:rsid w:val="00B94C8B"/>
    <w:rsid w:val="00BD0FED"/>
    <w:rsid w:val="00BE7651"/>
    <w:rsid w:val="00C1456D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52DC0"/>
    <w:rsid w:val="00D61EC8"/>
    <w:rsid w:val="00D91689"/>
    <w:rsid w:val="00DA2134"/>
    <w:rsid w:val="00DC1EAB"/>
    <w:rsid w:val="00DD6112"/>
    <w:rsid w:val="00DD7841"/>
    <w:rsid w:val="00E04553"/>
    <w:rsid w:val="00E1727B"/>
    <w:rsid w:val="00E9689F"/>
    <w:rsid w:val="00EC07A1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0876-FE15-4702-BBB8-392D1CA4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18</cp:revision>
  <dcterms:created xsi:type="dcterms:W3CDTF">2020-06-13T15:06:00Z</dcterms:created>
  <dcterms:modified xsi:type="dcterms:W3CDTF">2020-06-14T21:02:00Z</dcterms:modified>
</cp:coreProperties>
</file>