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04A47B41" w:rsidR="001431F8" w:rsidRPr="00E04553" w:rsidRDefault="00C26117" w:rsidP="00217DB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217D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ЦИФРОВА СХЕМОТЕХНІКА СПЕЦІАЛІЗОВАНИХ ПРИСТРОЇВ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CF6EC2"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E04553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1D161E6F" w:rsidR="001431F8" w:rsidRPr="00E04553" w:rsidRDefault="001431F8" w:rsidP="00D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 інженерія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1F3D04B7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217D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217D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4DFE1932" w:rsidR="001431F8" w:rsidRPr="00E04553" w:rsidRDefault="001431F8" w:rsidP="00D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0385E51F" w:rsidR="0096351E" w:rsidRPr="00E04553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hyperlink r:id="rId10" w:history="1">
                <w:r w:rsidR="00694B64" w:rsidRPr="00694B64">
                  <w:rPr>
                    <w:rStyle w:val="a6"/>
                    <w:rFonts w:ascii="Times New Roman" w:hAnsi="Times New Roman" w:cs="Times New Roman"/>
                  </w:rPr>
                  <w:t>https://elearn.nubip.edu.ua/course/view.php?id=1664</w:t>
                </w:r>
              </w:hyperlink>
            </w:hyperlink>
          </w:p>
          <w:p w14:paraId="460A688D" w14:textId="77777777" w:rsidR="0096351E" w:rsidRPr="00E04553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5A791083" w:rsidR="007A6E91" w:rsidRPr="00E04553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4553">
        <w:rPr>
          <w:rFonts w:ascii="Times New Roman" w:hAnsi="Times New Roman" w:cs="Times New Roman"/>
          <w:sz w:val="24"/>
        </w:rPr>
        <w:t>Н</w:t>
      </w:r>
      <w:r w:rsidR="00B852B5" w:rsidRPr="00E04553">
        <w:rPr>
          <w:rFonts w:ascii="Times New Roman" w:hAnsi="Times New Roman" w:cs="Times New Roman"/>
          <w:sz w:val="24"/>
        </w:rPr>
        <w:t>авчальн</w:t>
      </w:r>
      <w:r w:rsidRPr="00E04553">
        <w:rPr>
          <w:rFonts w:ascii="Times New Roman" w:hAnsi="Times New Roman" w:cs="Times New Roman"/>
          <w:sz w:val="24"/>
        </w:rPr>
        <w:t xml:space="preserve">а </w:t>
      </w:r>
      <w:r w:rsidR="00B852B5" w:rsidRPr="00E04553">
        <w:rPr>
          <w:rFonts w:ascii="Times New Roman" w:hAnsi="Times New Roman" w:cs="Times New Roman"/>
          <w:sz w:val="24"/>
        </w:rPr>
        <w:t>дисциплін</w:t>
      </w:r>
      <w:r w:rsidRPr="00E04553">
        <w:rPr>
          <w:rFonts w:ascii="Times New Roman" w:hAnsi="Times New Roman" w:cs="Times New Roman"/>
          <w:sz w:val="24"/>
        </w:rPr>
        <w:t>а</w:t>
      </w:r>
      <w:r w:rsidR="007A6E91" w:rsidRPr="00E04553">
        <w:rPr>
          <w:rFonts w:ascii="Times New Roman" w:hAnsi="Times New Roman" w:cs="Times New Roman"/>
          <w:sz w:val="24"/>
        </w:rPr>
        <w:t xml:space="preserve"> передбачає</w:t>
      </w:r>
      <w:r w:rsidR="007A6E91" w:rsidRPr="00E04553">
        <w:rPr>
          <w:sz w:val="28"/>
          <w:szCs w:val="28"/>
        </w:rPr>
        <w:t xml:space="preserve"> </w:t>
      </w:r>
      <w:r w:rsidR="00571409" w:rsidRPr="00C151B4">
        <w:rPr>
          <w:rFonts w:ascii="Times New Roman" w:hAnsi="Times New Roman" w:cs="Times New Roman"/>
          <w:sz w:val="24"/>
          <w:szCs w:val="24"/>
        </w:rPr>
        <w:t xml:space="preserve">забезпечення сприяння формуванню знань щодо ознайомлення студентів зі </w:t>
      </w:r>
      <w:proofErr w:type="spellStart"/>
      <w:r w:rsidR="00571409" w:rsidRPr="00C151B4">
        <w:rPr>
          <w:rFonts w:ascii="Times New Roman" w:hAnsi="Times New Roman" w:cs="Times New Roman"/>
          <w:sz w:val="24"/>
          <w:szCs w:val="24"/>
        </w:rPr>
        <w:t>схемотехнічними</w:t>
      </w:r>
      <w:proofErr w:type="spellEnd"/>
      <w:r w:rsidR="00571409" w:rsidRPr="00C151B4">
        <w:rPr>
          <w:rFonts w:ascii="Times New Roman" w:hAnsi="Times New Roman" w:cs="Times New Roman"/>
          <w:sz w:val="24"/>
          <w:szCs w:val="24"/>
        </w:rPr>
        <w:t xml:space="preserve"> основами побудови спеціалізованих пристроїв комп’ютерних систем, способами аналізу </w:t>
      </w:r>
      <w:r w:rsidR="00C151B4">
        <w:rPr>
          <w:rFonts w:ascii="Times New Roman" w:hAnsi="Times New Roman" w:cs="Times New Roman"/>
          <w:sz w:val="24"/>
          <w:szCs w:val="24"/>
        </w:rPr>
        <w:t xml:space="preserve">функціонування </w:t>
      </w:r>
      <w:r w:rsidR="00571409" w:rsidRPr="00C151B4">
        <w:rPr>
          <w:rFonts w:ascii="Times New Roman" w:hAnsi="Times New Roman" w:cs="Times New Roman"/>
          <w:sz w:val="24"/>
          <w:szCs w:val="24"/>
        </w:rPr>
        <w:t xml:space="preserve">схем, що застосовуються для узгодження рівнів сигналів між різними системами елементів, засобами аналізу та методів розрахунку </w:t>
      </w:r>
      <w:r w:rsidR="00C151B4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571409" w:rsidRPr="00C151B4">
        <w:rPr>
          <w:rFonts w:ascii="Times New Roman" w:hAnsi="Times New Roman" w:cs="Times New Roman"/>
          <w:sz w:val="24"/>
          <w:szCs w:val="24"/>
        </w:rPr>
        <w:t>схем на мікроелектронній базі.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19D6102F" w14:textId="2C83B905" w:rsidR="008B3AC7" w:rsidRPr="00E04553" w:rsidRDefault="008B3AC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ЗК3</w:t>
      </w:r>
      <w:r w:rsidR="00316500"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954B81" w:rsidRPr="00E04553">
        <w:rPr>
          <w:rFonts w:ascii="Times New Roman" w:hAnsi="Times New Roman" w:cs="Times New Roman"/>
          <w:sz w:val="24"/>
          <w:szCs w:val="24"/>
        </w:rPr>
        <w:t xml:space="preserve">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практиці. </w:t>
      </w:r>
    </w:p>
    <w:p w14:paraId="0568C230" w14:textId="77777777" w:rsidR="00581E8E" w:rsidRPr="00E04553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9FAFFB" w14:textId="5709B5D8" w:rsidR="008B3AC7" w:rsidRPr="00E04553" w:rsidRDefault="008B3AC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ФК1.</w:t>
      </w:r>
      <w:r w:rsidR="00954B81" w:rsidRPr="00E04553">
        <w:rPr>
          <w:rFonts w:ascii="Times New Roman" w:hAnsi="Times New Roman" w:cs="Times New Roman"/>
          <w:sz w:val="24"/>
          <w:szCs w:val="24"/>
        </w:rPr>
        <w:t> 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засобів.</w:t>
      </w:r>
    </w:p>
    <w:p w14:paraId="49E98A90" w14:textId="77777777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12. 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моделювання;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2. Знати основи </w:t>
      </w: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-орієнтованих дисциплін спеціальності.  </w:t>
      </w:r>
    </w:p>
    <w:p w14:paraId="70270ECB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3. Мати знання та навички щодо проведення експериментів, збору даних та моделювання в комп’ютерних системах.</w:t>
      </w:r>
    </w:p>
    <w:p w14:paraId="52DAC5F2" w14:textId="226BF831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7. Вміти застосовувати знання для розв’язування задач аналізу та синтезу засобів, характерних для спеціальності.</w:t>
      </w:r>
      <w:bookmarkStart w:id="0" w:name="_GoBack"/>
      <w:bookmarkEnd w:id="0"/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AFEB6" w14:textId="58F9473F" w:rsidR="00962503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</w:t>
      </w:r>
      <w:r w:rsidR="008B3AC7" w:rsidRPr="00E04553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Вміти ідентифікувати, класифікувати та описувати роботу комп’ютерних систем та їх компонентів.</w:t>
      </w:r>
    </w:p>
    <w:p w14:paraId="0B7E667B" w14:textId="2FC0CDC4" w:rsidR="008B3AC7" w:rsidRPr="00E04553" w:rsidRDefault="008B3AC7" w:rsidP="008B3AC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F749FB" w:rsidRPr="00E04553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15.</w:t>
      </w:r>
      <w:r w:rsidR="00F749FB" w:rsidRPr="00E04553">
        <w:rPr>
          <w:rFonts w:ascii="Times New Roman" w:hAnsi="Times New Roman" w:cs="Times New Roman"/>
          <w:sz w:val="24"/>
          <w:szCs w:val="24"/>
        </w:rPr>
        <w:t xml:space="preserve"> Вміти виконувати експериментальні дослідження за професійною тематикою.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C151B4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1CBB7834" w:rsidR="004D0672" w:rsidRPr="00C151B4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C151B4" w:rsidRPr="00C151B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151B4" w:rsidRPr="00C15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озрахунок параметрів спеціалізованих електронних схем</w:t>
            </w:r>
          </w:p>
        </w:tc>
      </w:tr>
      <w:tr w:rsidR="00E0455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03396BAD" w14:textId="6A9F6485" w:rsidR="00E04553" w:rsidRPr="00F40812" w:rsidRDefault="00E04553" w:rsidP="001128CB">
            <w:pPr>
              <w:pStyle w:val="a7"/>
              <w:ind w:firstLine="0"/>
              <w:rPr>
                <w:sz w:val="20"/>
              </w:rPr>
            </w:pPr>
            <w:r w:rsidRPr="00F40812">
              <w:rPr>
                <w:bCs/>
                <w:sz w:val="20"/>
              </w:rPr>
              <w:t>Об’єкт, предмет, зміст, завдання та структура курсу.</w:t>
            </w:r>
            <w:r w:rsidR="001128CB" w:rsidRPr="00F40812">
              <w:rPr>
                <w:bCs/>
                <w:sz w:val="20"/>
              </w:rPr>
              <w:t xml:space="preserve"> Характеристики елементів ТТЛ, елементів на базі </w:t>
            </w:r>
            <w:proofErr w:type="spellStart"/>
            <w:r w:rsidR="001128CB" w:rsidRPr="00F40812">
              <w:rPr>
                <w:bCs/>
                <w:sz w:val="20"/>
              </w:rPr>
              <w:t>МОН</w:t>
            </w:r>
            <w:proofErr w:type="spellEnd"/>
            <w:r w:rsidR="001128CB" w:rsidRPr="00F40812">
              <w:rPr>
                <w:bCs/>
                <w:sz w:val="20"/>
              </w:rPr>
              <w:t>-транзисторів. Схеми заміщення елементів ТТЛ.</w:t>
            </w:r>
          </w:p>
        </w:tc>
        <w:tc>
          <w:tcPr>
            <w:tcW w:w="851" w:type="dxa"/>
          </w:tcPr>
          <w:p w14:paraId="75AA7CAD" w14:textId="5976C704" w:rsidR="00E04553" w:rsidRPr="00E04553" w:rsidRDefault="00E04553" w:rsidP="00B43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</w:t>
            </w:r>
            <w:r w:rsidR="00B43F9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vMerge w:val="restart"/>
          </w:tcPr>
          <w:p w14:paraId="2791E8B2" w14:textId="7BD22F34" w:rsidR="00E04553" w:rsidRPr="00E04553" w:rsidRDefault="00E04553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ПРН2. Знати основи побудови, властивостей та використання цифрових інтегральних схем (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142DD856" w14:textId="30DCAB82" w:rsidR="00E04553" w:rsidRPr="00FF3EB8" w:rsidRDefault="00E04553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3. Мати знання та навички щодо проведення експериментів, збору даних та моделювання</w:t>
            </w:r>
            <w:r w:rsidR="00FF3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F3EB8">
              <w:rPr>
                <w:rFonts w:ascii="Times New Roman" w:hAnsi="Times New Roman" w:cs="Times New Roman"/>
                <w:sz w:val="20"/>
                <w:szCs w:val="20"/>
              </w:rPr>
              <w:t xml:space="preserve">визначення параметрів </w:t>
            </w:r>
            <w:r w:rsidR="00FF3EB8" w:rsidRPr="00FF3EB8">
              <w:rPr>
                <w:rFonts w:ascii="Times New Roman" w:hAnsi="Times New Roman" w:cs="Times New Roman"/>
                <w:sz w:val="20"/>
                <w:szCs w:val="20"/>
              </w:rPr>
              <w:t>спеціалізованих пристроїв</w:t>
            </w:r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A49795" w14:textId="3EC9BC03" w:rsidR="00E04553" w:rsidRPr="00F10430" w:rsidRDefault="00E04553" w:rsidP="00F104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 7.</w:t>
            </w:r>
            <w:r w:rsidR="00FF3E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Вміти застосовувати знання для розв’язування задач аналізу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параметрів </w:t>
            </w:r>
            <w:r w:rsidR="00FF3EB8" w:rsidRPr="00FF3EB8">
              <w:rPr>
                <w:rFonts w:ascii="Times New Roman" w:hAnsi="Times New Roman" w:cs="Times New Roman"/>
                <w:sz w:val="20"/>
                <w:szCs w:val="20"/>
              </w:rPr>
              <w:t>спеціалізованих пристроїв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87DF229" w14:textId="1D6802AE" w:rsidR="00E04553" w:rsidRPr="00E04553" w:rsidRDefault="00E04553" w:rsidP="009D580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 15.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виконувати експериментальні дослідження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цифрових пристроїв на мікроелектронному рівні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</w:tcPr>
          <w:p w14:paraId="12038303" w14:textId="5E8A1A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E04553" w:rsidRPr="00E04553" w:rsidRDefault="00E04553" w:rsidP="00E04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77FA2E6D" w:rsidR="00E04553" w:rsidRPr="00E04553" w:rsidRDefault="00E24FC0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1C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55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448CB18C" w:rsidR="00E04553" w:rsidRPr="00F40812" w:rsidRDefault="001128CB" w:rsidP="00521307">
            <w:pPr>
              <w:pStyle w:val="a7"/>
              <w:ind w:firstLine="0"/>
              <w:rPr>
                <w:sz w:val="20"/>
              </w:rPr>
            </w:pPr>
            <w:r w:rsidRPr="00F40812">
              <w:rPr>
                <w:sz w:val="20"/>
              </w:rPr>
              <w:t>Формувачі імпульсів на базі елементів ТТЛ</w:t>
            </w:r>
          </w:p>
        </w:tc>
        <w:tc>
          <w:tcPr>
            <w:tcW w:w="851" w:type="dxa"/>
          </w:tcPr>
          <w:p w14:paraId="6972B896" w14:textId="5AAF4193" w:rsidR="00E04553" w:rsidRPr="00E04553" w:rsidRDefault="00E04553" w:rsidP="00B43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4/</w:t>
            </w:r>
            <w:r w:rsidR="00B43F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7120486D" w14:textId="4136B8BA" w:rsidR="00E04553" w:rsidRPr="00E04553" w:rsidRDefault="00E04553" w:rsidP="00F1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06E15FBA" w:rsidR="00E04553" w:rsidRPr="00E04553" w:rsidRDefault="00E24FC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5F293DA3" w:rsidR="00C53043" w:rsidRPr="007217EB" w:rsidRDefault="00C53043" w:rsidP="00B94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E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C04A8" w:rsidRPr="0072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7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107" w:rsidRPr="0072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217EB" w:rsidRPr="007217EB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Розрахунок перетворювачів рівнів сигналів</w:t>
            </w:r>
          </w:p>
        </w:tc>
      </w:tr>
      <w:tr w:rsidR="00B31CBA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7540DE90" w:rsidR="00B31CBA" w:rsidRPr="00F40812" w:rsidRDefault="00F40812" w:rsidP="008277EF">
            <w:pPr>
              <w:pStyle w:val="a7"/>
              <w:ind w:firstLine="0"/>
              <w:rPr>
                <w:sz w:val="20"/>
              </w:rPr>
            </w:pPr>
            <w:r w:rsidRPr="00F40812">
              <w:rPr>
                <w:bCs/>
                <w:sz w:val="20"/>
              </w:rPr>
              <w:t>Спеціалізовані пристрої для п</w:t>
            </w:r>
            <w:r w:rsidRPr="00F40812">
              <w:rPr>
                <w:sz w:val="20"/>
              </w:rPr>
              <w:t>ередачі інформації за протоколами RS232C, RS485</w:t>
            </w:r>
          </w:p>
        </w:tc>
        <w:tc>
          <w:tcPr>
            <w:tcW w:w="851" w:type="dxa"/>
          </w:tcPr>
          <w:p w14:paraId="1505F06A" w14:textId="3F121755" w:rsidR="00B31CBA" w:rsidRPr="00E04553" w:rsidRDefault="00B43F97" w:rsidP="00F40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408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</w:tcPr>
          <w:p w14:paraId="51CA0A0D" w14:textId="77777777" w:rsidR="00FF3EB8" w:rsidRPr="00E04553" w:rsidRDefault="00FF3EB8" w:rsidP="00FF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ПРН2. Знати основи побудови, властивостей та використання цифрових інтегральних схем (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ЦІС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EF0669F" w14:textId="77777777" w:rsidR="00FF3EB8" w:rsidRPr="00FF3EB8" w:rsidRDefault="00FF3EB8" w:rsidP="00FF3E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3. Мати знання та навички щодо проведення експериментів, збору даних та моделювання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визначення параметрів спеціалізованих пристроїв.</w:t>
            </w:r>
          </w:p>
          <w:p w14:paraId="779DB527" w14:textId="77777777" w:rsidR="00FF3EB8" w:rsidRPr="00F10430" w:rsidRDefault="00FF3EB8" w:rsidP="00FF3EB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 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Вміти застосовувати знання для розв’язування задач аналізу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параметрів </w:t>
            </w:r>
            <w:r w:rsidRPr="00FF3EB8">
              <w:rPr>
                <w:rFonts w:ascii="Times New Roman" w:hAnsi="Times New Roman" w:cs="Times New Roman"/>
                <w:sz w:val="20"/>
                <w:szCs w:val="20"/>
              </w:rPr>
              <w:t>спеціалізованих пристроїв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FE4DA97" w14:textId="783B9FBC" w:rsidR="00B31CBA" w:rsidRPr="00E04553" w:rsidRDefault="00FF3EB8" w:rsidP="00FF3E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 15.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виконувати експериментальні дослідження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цифрових пристроїв на мікроелектронному рівні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</w:tcPr>
          <w:p w14:paraId="48676AFF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42808690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5F46CBAA" w14:textId="28E88537" w:rsidR="00B31CBA" w:rsidRPr="00E04553" w:rsidRDefault="00E24FC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31CBA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39043633" w:rsidR="00B31CBA" w:rsidRPr="00F40812" w:rsidRDefault="00F40812" w:rsidP="00B74E59">
            <w:pPr>
              <w:pStyle w:val="4"/>
              <w:jc w:val="both"/>
              <w:outlineLvl w:val="3"/>
              <w:rPr>
                <w:sz w:val="20"/>
              </w:rPr>
            </w:pPr>
            <w:r w:rsidRPr="00F40812">
              <w:rPr>
                <w:bCs/>
                <w:sz w:val="20"/>
              </w:rPr>
              <w:t>Спеціалізовані пристрої для п</w:t>
            </w:r>
            <w:r w:rsidRPr="00F40812">
              <w:rPr>
                <w:sz w:val="20"/>
              </w:rPr>
              <w:t>ередачі інформації за протоколом «струмова петля»</w:t>
            </w:r>
          </w:p>
        </w:tc>
        <w:tc>
          <w:tcPr>
            <w:tcW w:w="851" w:type="dxa"/>
          </w:tcPr>
          <w:p w14:paraId="38AE2E93" w14:textId="72A15A2C" w:rsidR="00B31CBA" w:rsidRPr="00E04553" w:rsidRDefault="00F40812" w:rsidP="00F40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Merge/>
          </w:tcPr>
          <w:p w14:paraId="0D3D8856" w14:textId="77777777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14CACB71" w:rsidR="00B31CBA" w:rsidRPr="00E04553" w:rsidRDefault="00E24FC0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544D46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544D46" w:rsidRPr="00E04553" w:rsidRDefault="00C3410D" w:rsidP="00755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3F1B913E" w:rsidR="00544D46" w:rsidRPr="00E04553" w:rsidRDefault="0075534F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77777777" w:rsidR="00CD65B0" w:rsidRPr="00E04553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018BDD38" w:rsidR="00CD65B0" w:rsidRPr="00E04553" w:rsidRDefault="00635678" w:rsidP="00E24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дві задачі</w:t>
            </w:r>
          </w:p>
        </w:tc>
        <w:tc>
          <w:tcPr>
            <w:tcW w:w="986" w:type="dxa"/>
          </w:tcPr>
          <w:p w14:paraId="70A61313" w14:textId="77777777" w:rsidR="00CD65B0" w:rsidRPr="00E04553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544D46" w:rsidRPr="00E04553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E04553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10198E">
        <w:trPr>
          <w:jc w:val="center"/>
        </w:trPr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10198E">
        <w:trPr>
          <w:jc w:val="center"/>
        </w:trPr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10198E">
        <w:trPr>
          <w:jc w:val="center"/>
        </w:trPr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10198E">
        <w:trPr>
          <w:jc w:val="center"/>
        </w:trPr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10198E">
        <w:trPr>
          <w:jc w:val="center"/>
        </w:trPr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10198E">
        <w:trPr>
          <w:jc w:val="center"/>
        </w:trPr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66CF"/>
    <w:rsid w:val="0009724C"/>
    <w:rsid w:val="000C04A8"/>
    <w:rsid w:val="0010198E"/>
    <w:rsid w:val="001128CB"/>
    <w:rsid w:val="00130933"/>
    <w:rsid w:val="001431F8"/>
    <w:rsid w:val="00143961"/>
    <w:rsid w:val="00160FC0"/>
    <w:rsid w:val="00187215"/>
    <w:rsid w:val="001937FA"/>
    <w:rsid w:val="001A6F42"/>
    <w:rsid w:val="001B4FED"/>
    <w:rsid w:val="001F01ED"/>
    <w:rsid w:val="001F39D9"/>
    <w:rsid w:val="0020200E"/>
    <w:rsid w:val="00217DB2"/>
    <w:rsid w:val="00226FD0"/>
    <w:rsid w:val="002345A3"/>
    <w:rsid w:val="00246136"/>
    <w:rsid w:val="002743C5"/>
    <w:rsid w:val="0029543C"/>
    <w:rsid w:val="002979AC"/>
    <w:rsid w:val="002A1D08"/>
    <w:rsid w:val="002E54F0"/>
    <w:rsid w:val="00316500"/>
    <w:rsid w:val="00344C5F"/>
    <w:rsid w:val="0039004B"/>
    <w:rsid w:val="003B667C"/>
    <w:rsid w:val="003C1AC6"/>
    <w:rsid w:val="003D5104"/>
    <w:rsid w:val="003E08E6"/>
    <w:rsid w:val="004A05AD"/>
    <w:rsid w:val="004C7F5E"/>
    <w:rsid w:val="004D0672"/>
    <w:rsid w:val="004D525B"/>
    <w:rsid w:val="00520B3F"/>
    <w:rsid w:val="00521307"/>
    <w:rsid w:val="00542A0F"/>
    <w:rsid w:val="00542C76"/>
    <w:rsid w:val="00544D46"/>
    <w:rsid w:val="00571409"/>
    <w:rsid w:val="00581698"/>
    <w:rsid w:val="00581E8E"/>
    <w:rsid w:val="00592D44"/>
    <w:rsid w:val="005A495E"/>
    <w:rsid w:val="005D323C"/>
    <w:rsid w:val="00613E81"/>
    <w:rsid w:val="00635678"/>
    <w:rsid w:val="00654D54"/>
    <w:rsid w:val="00666516"/>
    <w:rsid w:val="00694B64"/>
    <w:rsid w:val="006C5101"/>
    <w:rsid w:val="006D7594"/>
    <w:rsid w:val="007217EB"/>
    <w:rsid w:val="00731A3B"/>
    <w:rsid w:val="00750996"/>
    <w:rsid w:val="0075534F"/>
    <w:rsid w:val="007A189B"/>
    <w:rsid w:val="007A6E91"/>
    <w:rsid w:val="007C1EAA"/>
    <w:rsid w:val="0082748D"/>
    <w:rsid w:val="008277EF"/>
    <w:rsid w:val="008561E4"/>
    <w:rsid w:val="00880706"/>
    <w:rsid w:val="00884939"/>
    <w:rsid w:val="008927AA"/>
    <w:rsid w:val="008B3AC7"/>
    <w:rsid w:val="008B3E0A"/>
    <w:rsid w:val="008C1CB8"/>
    <w:rsid w:val="00911791"/>
    <w:rsid w:val="00954B81"/>
    <w:rsid w:val="00962503"/>
    <w:rsid w:val="0096351E"/>
    <w:rsid w:val="009A7DA9"/>
    <w:rsid w:val="009B6107"/>
    <w:rsid w:val="009D580A"/>
    <w:rsid w:val="009F28DF"/>
    <w:rsid w:val="00A05689"/>
    <w:rsid w:val="00A05A5B"/>
    <w:rsid w:val="00A10CC8"/>
    <w:rsid w:val="00A53D85"/>
    <w:rsid w:val="00A61850"/>
    <w:rsid w:val="00A63A1C"/>
    <w:rsid w:val="00A7187A"/>
    <w:rsid w:val="00A71D92"/>
    <w:rsid w:val="00A96EF1"/>
    <w:rsid w:val="00AB2397"/>
    <w:rsid w:val="00AB7D86"/>
    <w:rsid w:val="00B31CBA"/>
    <w:rsid w:val="00B37433"/>
    <w:rsid w:val="00B43F97"/>
    <w:rsid w:val="00B746E8"/>
    <w:rsid w:val="00B74E59"/>
    <w:rsid w:val="00B852B5"/>
    <w:rsid w:val="00B906BA"/>
    <w:rsid w:val="00B94C8B"/>
    <w:rsid w:val="00BD0FED"/>
    <w:rsid w:val="00BE7651"/>
    <w:rsid w:val="00C1456D"/>
    <w:rsid w:val="00C151B4"/>
    <w:rsid w:val="00C26117"/>
    <w:rsid w:val="00C33622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52DC0"/>
    <w:rsid w:val="00D61EC8"/>
    <w:rsid w:val="00D91689"/>
    <w:rsid w:val="00DA2134"/>
    <w:rsid w:val="00DC1EAB"/>
    <w:rsid w:val="00DD6112"/>
    <w:rsid w:val="00DD7841"/>
    <w:rsid w:val="00E04553"/>
    <w:rsid w:val="00E1727B"/>
    <w:rsid w:val="00E24FC0"/>
    <w:rsid w:val="00E9689F"/>
    <w:rsid w:val="00EC07A1"/>
    <w:rsid w:val="00ED3451"/>
    <w:rsid w:val="00F10430"/>
    <w:rsid w:val="00F36B39"/>
    <w:rsid w:val="00F40812"/>
    <w:rsid w:val="00F45BC1"/>
    <w:rsid w:val="00F7350A"/>
    <w:rsid w:val="00F749FB"/>
    <w:rsid w:val="00F81916"/>
    <w:rsid w:val="00F82151"/>
    <w:rsid w:val="00FF3EB8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learn.nubip.edu.ua/course/view.php?id=1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8753-784B-470A-B9B2-B10FB6F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10</cp:revision>
  <cp:lastPrinted>2020-06-16T13:53:00Z</cp:lastPrinted>
  <dcterms:created xsi:type="dcterms:W3CDTF">2020-06-14T21:00:00Z</dcterms:created>
  <dcterms:modified xsi:type="dcterms:W3CDTF">2020-06-16T19:20:00Z</dcterms:modified>
</cp:coreProperties>
</file>