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4" w:rsidRPr="000C37B8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7B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0C37B8" w:rsidTr="00A96EF1">
        <w:tc>
          <w:tcPr>
            <w:tcW w:w="2978" w:type="dxa"/>
            <w:vMerge w:val="restart"/>
          </w:tcPr>
          <w:p w:rsidR="001431F8" w:rsidRPr="000C37B8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5997E97" wp14:editId="2C9A432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11077B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11077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11077B" w:rsidRDefault="00005414" w:rsidP="0045617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11077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</w:t>
            </w:r>
            <w:r w:rsidR="000C37B8" w:rsidRPr="0011077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ІНФОРМАЦІЙНІ ТЕХНОЛОГІЇ МОНІТОРИНГУ ТА МОДЕЛЮВАННЯ ДОВКІЛЛЯ</w:t>
            </w:r>
            <w:r w:rsidR="001431F8" w:rsidRPr="0011077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»</w:t>
            </w:r>
          </w:p>
        </w:tc>
      </w:tr>
      <w:tr w:rsidR="001431F8" w:rsidRPr="000C37B8" w:rsidTr="00A96EF1">
        <w:tc>
          <w:tcPr>
            <w:tcW w:w="2978" w:type="dxa"/>
            <w:vMerge/>
          </w:tcPr>
          <w:p w:rsidR="001431F8" w:rsidRPr="000C37B8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11077B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11077B" w:rsidRDefault="001431F8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 w:rsidRPr="0011077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1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433" w:rsidRPr="0011077B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A96EF1" w:rsidRPr="000C37B8" w:rsidTr="00A96EF1">
        <w:tc>
          <w:tcPr>
            <w:tcW w:w="2978" w:type="dxa"/>
            <w:vMerge/>
          </w:tcPr>
          <w:p w:rsidR="00A96EF1" w:rsidRPr="000C37B8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0C37B8" w:rsidRDefault="00A96EF1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7433"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351E"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51E"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</w:t>
            </w:r>
            <w:r w:rsidR="00B37433"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6351E"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433"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>ІНЖЕНЕРІЯ</w:t>
            </w:r>
          </w:p>
        </w:tc>
      </w:tr>
      <w:tr w:rsidR="001431F8" w:rsidRPr="000C37B8" w:rsidTr="00A96EF1">
        <w:tc>
          <w:tcPr>
            <w:tcW w:w="2978" w:type="dxa"/>
            <w:vMerge/>
          </w:tcPr>
          <w:p w:rsidR="001431F8" w:rsidRPr="000C37B8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0C37B8" w:rsidRDefault="001431F8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B37433"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Комп’ютерні системи і мережі</w:t>
            </w:r>
            <w:r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0C37B8" w:rsidTr="00A96EF1">
        <w:tc>
          <w:tcPr>
            <w:tcW w:w="2978" w:type="dxa"/>
            <w:vMerge/>
          </w:tcPr>
          <w:p w:rsidR="001431F8" w:rsidRPr="000C37B8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0C37B8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B37433"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7E0B3D"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0200E" w:rsidRPr="000C37B8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0C37B8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0C37B8" w:rsidTr="00A96EF1">
        <w:tc>
          <w:tcPr>
            <w:tcW w:w="2978" w:type="dxa"/>
            <w:vMerge/>
          </w:tcPr>
          <w:p w:rsidR="001431F8" w:rsidRPr="000C37B8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692AD9" w:rsidRDefault="001431F8" w:rsidP="00692A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005414"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2A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1431F8" w:rsidRPr="000C37B8" w:rsidTr="00A96EF1">
        <w:tc>
          <w:tcPr>
            <w:tcW w:w="2978" w:type="dxa"/>
            <w:vMerge/>
          </w:tcPr>
          <w:p w:rsidR="001431F8" w:rsidRPr="000C37B8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0C37B8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0C37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0C37B8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0C37B8" w:rsidTr="00A96EF1">
        <w:tc>
          <w:tcPr>
            <w:tcW w:w="2978" w:type="dxa"/>
          </w:tcPr>
          <w:p w:rsidR="00A96EF1" w:rsidRPr="000C37B8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:rsidR="00A96EF1" w:rsidRPr="000C37B8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0C37B8" w:rsidTr="00A96EF1">
        <w:tc>
          <w:tcPr>
            <w:tcW w:w="2978" w:type="dxa"/>
          </w:tcPr>
          <w:p w:rsidR="001431F8" w:rsidRPr="000C37B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750996" w:rsidRPr="00323EBF" w:rsidRDefault="00B852B5" w:rsidP="00005414">
            <w:pPr>
              <w:rPr>
                <w:rFonts w:ascii="Times New Roman" w:hAnsi="Times New Roman" w:cs="Times New Roman"/>
              </w:rPr>
            </w:pPr>
            <w:r w:rsidRPr="00323EBF">
              <w:rPr>
                <w:rFonts w:ascii="Times New Roman" w:hAnsi="Times New Roman" w:cs="Times New Roman"/>
              </w:rPr>
              <w:t xml:space="preserve"> </w:t>
            </w:r>
            <w:r w:rsidR="001C365B" w:rsidRPr="00323EBF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3EE24FA1" wp14:editId="0B15986D">
                  <wp:extent cx="666750" cy="1006415"/>
                  <wp:effectExtent l="0" t="0" r="0" b="3810"/>
                  <wp:docPr id="3" name="Рисунок 3" descr="https://nubip.edu.ua/sites/default/files/imagecache/120x160/dsc_7639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ubip.edu.ua/sites/default/files/imagecache/120x160/dsc_7639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50" cy="1012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1F8" w:rsidRPr="00323EBF" w:rsidRDefault="007E0B3D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EBF">
              <w:rPr>
                <w:rFonts w:ascii="Times New Roman" w:hAnsi="Times New Roman" w:cs="Times New Roman"/>
                <w:b/>
                <w:sz w:val="24"/>
                <w:szCs w:val="24"/>
              </w:rPr>
              <w:t>Малюков</w:t>
            </w:r>
            <w:proofErr w:type="spellEnd"/>
            <w:r w:rsidR="00B37433" w:rsidRPr="00323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3EBF">
              <w:rPr>
                <w:rFonts w:ascii="Times New Roman" w:hAnsi="Times New Roman" w:cs="Times New Roman"/>
                <w:b/>
                <w:sz w:val="24"/>
                <w:szCs w:val="24"/>
              </w:rPr>
              <w:t>Володимир</w:t>
            </w:r>
            <w:r w:rsidR="00B37433" w:rsidRPr="00323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3EBF">
              <w:rPr>
                <w:rFonts w:ascii="Times New Roman" w:hAnsi="Times New Roman" w:cs="Times New Roman"/>
                <w:b/>
                <w:sz w:val="24"/>
                <w:szCs w:val="24"/>
              </w:rPr>
              <w:t>Павлович</w:t>
            </w:r>
            <w:r w:rsidR="00006653" w:rsidRPr="00323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37433" w:rsidRPr="00323EB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06653" w:rsidRPr="00323E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3EB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006653" w:rsidRPr="00323E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3E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323EBF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="00006653" w:rsidRPr="00323EB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="00006653" w:rsidRPr="00323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Pr="00323EBF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  <w:p w:rsidR="00750996" w:rsidRPr="00323EBF" w:rsidRDefault="00AB2397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B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8" w:history="1">
              <w:r w:rsidRPr="00323EB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портфоліо</w:t>
              </w:r>
            </w:hyperlink>
            <w:r w:rsidRPr="00323E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0C37B8" w:rsidTr="00A96EF1">
        <w:tc>
          <w:tcPr>
            <w:tcW w:w="2978" w:type="dxa"/>
          </w:tcPr>
          <w:p w:rsidR="001431F8" w:rsidRPr="000C37B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(e-</w:t>
            </w:r>
            <w:proofErr w:type="spellStart"/>
            <w:r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96351E" w:rsidRPr="00323EBF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BF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323E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3285D" w:rsidRPr="00323EBF" w:rsidRDefault="0083285D" w:rsidP="00832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корпус. 15, к. 207, </w:t>
            </w:r>
            <w:proofErr w:type="spellStart"/>
            <w:r w:rsidRPr="00323EBF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Pr="00323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23EBF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5278724</w:t>
            </w:r>
          </w:p>
          <w:p w:rsidR="0096351E" w:rsidRPr="00323EBF" w:rsidRDefault="0096351E" w:rsidP="00B8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BF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323EBF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323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92AD9" w:rsidRPr="00692AD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volod.malyukov@gmail.com</w:t>
            </w:r>
          </w:p>
        </w:tc>
      </w:tr>
      <w:tr w:rsidR="001431F8" w:rsidRPr="000C37B8" w:rsidTr="00A96EF1">
        <w:tc>
          <w:tcPr>
            <w:tcW w:w="2978" w:type="dxa"/>
          </w:tcPr>
          <w:p w:rsidR="001431F8" w:rsidRPr="000C37B8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>earn</w:t>
            </w:r>
            <w:proofErr w:type="spellEnd"/>
            <w:r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96351E" w:rsidRPr="00323EBF" w:rsidRDefault="007E0B3D" w:rsidP="0096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BF">
              <w:rPr>
                <w:rFonts w:ascii="Times New Roman" w:hAnsi="Times New Roman" w:cs="Times New Roman"/>
                <w:b/>
                <w:sz w:val="24"/>
                <w:szCs w:val="24"/>
              </w:rPr>
              <w:t>ЕНК (2</w:t>
            </w:r>
            <w:r w:rsidR="0096351E" w:rsidRPr="00323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  <w:hyperlink r:id="rId9" w:history="1">
              <w:r w:rsidR="001C365B" w:rsidRPr="00323EBF">
                <w:rPr>
                  <w:rStyle w:val="a6"/>
                  <w:rFonts w:ascii="Times New Roman" w:hAnsi="Times New Roman" w:cs="Times New Roman"/>
                </w:rPr>
                <w:t>https://elearn.nubip.edu.ua/course/view.php?id=2951</w:t>
              </w:r>
            </w:hyperlink>
          </w:p>
          <w:p w:rsidR="0096351E" w:rsidRPr="00323EBF" w:rsidRDefault="0096351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1F8" w:rsidRPr="000C37B8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0C37B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0C37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  <w:r w:rsidR="00AB7C33" w:rsidRPr="000C37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AB7C33" w:rsidRPr="000C37B8" w:rsidRDefault="00FC1EB5" w:rsidP="00FC1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1EB5">
        <w:rPr>
          <w:rFonts w:ascii="Times New Roman" w:hAnsi="Times New Roman" w:cs="Times New Roman"/>
          <w:sz w:val="24"/>
        </w:rPr>
        <w:t>Мета викладання дисципліни — це отримання знань та навичок необхідних для формування та оптимального користування інформаційними</w:t>
      </w:r>
      <w:r>
        <w:rPr>
          <w:rFonts w:ascii="Times New Roman" w:hAnsi="Times New Roman" w:cs="Times New Roman"/>
          <w:sz w:val="24"/>
        </w:rPr>
        <w:t xml:space="preserve"> </w:t>
      </w:r>
      <w:r w:rsidRPr="00FC1EB5">
        <w:rPr>
          <w:rFonts w:ascii="Times New Roman" w:hAnsi="Times New Roman" w:cs="Times New Roman"/>
          <w:sz w:val="24"/>
        </w:rPr>
        <w:t>системами екологічного моніторингу та контролю. Завданням вивчення дисципліни є аналіз та вивчення основних інформаційних систем в екології.</w:t>
      </w:r>
      <w:r>
        <w:rPr>
          <w:rFonts w:ascii="Times New Roman" w:hAnsi="Times New Roman" w:cs="Times New Roman"/>
          <w:sz w:val="24"/>
        </w:rPr>
        <w:t xml:space="preserve"> </w:t>
      </w:r>
      <w:r w:rsidRPr="00FC1EB5">
        <w:rPr>
          <w:rFonts w:ascii="Times New Roman" w:hAnsi="Times New Roman" w:cs="Times New Roman"/>
          <w:sz w:val="24"/>
        </w:rPr>
        <w:t>Вивчаються: методи, алгоритми та комп’ютерні засоби отримання інформації для систем моніторингу екологічних і соціально-економічних процесів;</w:t>
      </w:r>
      <w:r>
        <w:rPr>
          <w:rFonts w:ascii="Times New Roman" w:hAnsi="Times New Roman" w:cs="Times New Roman"/>
          <w:sz w:val="24"/>
        </w:rPr>
        <w:t xml:space="preserve"> </w:t>
      </w:r>
      <w:r w:rsidRPr="00FC1EB5">
        <w:rPr>
          <w:rFonts w:ascii="Times New Roman" w:hAnsi="Times New Roman" w:cs="Times New Roman"/>
          <w:sz w:val="24"/>
        </w:rPr>
        <w:t>технології організації та функціонування сховищ і банків даних систем комп'ютерного моніторингу екологічних і соціально-економічних процесів; методи та комп’ютерні засоби інтегрованого аналізу даних, моделювання та прогнозування екологічних і соціально-економічних процесів; методи і підходи до  інтегрування інформаційних та програмних компонентів в єдиній веб-системі для аналізу даних моніторингу екологічних і соціально-економічних процесів</w:t>
      </w:r>
      <w:r w:rsidR="00AB7C33" w:rsidRPr="000C37B8">
        <w:rPr>
          <w:rFonts w:ascii="Times New Roman" w:hAnsi="Times New Roman" w:cs="Times New Roman"/>
          <w:sz w:val="24"/>
        </w:rPr>
        <w:t>.</w:t>
      </w:r>
    </w:p>
    <w:p w:rsidR="00581E8E" w:rsidRPr="000C37B8" w:rsidRDefault="00581E8E" w:rsidP="00AB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7B8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забезпечує формування ряду фахових </w:t>
      </w:r>
      <w:proofErr w:type="spellStart"/>
      <w:r w:rsidRPr="000C37B8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0C37B8">
        <w:rPr>
          <w:rFonts w:ascii="Times New Roman" w:hAnsi="Times New Roman" w:cs="Times New Roman"/>
          <w:sz w:val="24"/>
          <w:szCs w:val="24"/>
        </w:rPr>
        <w:t>:</w:t>
      </w:r>
    </w:p>
    <w:p w:rsidR="00B741BF" w:rsidRPr="00B741BF" w:rsidRDefault="00B741BF" w:rsidP="00B741B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1BF">
        <w:rPr>
          <w:rFonts w:ascii="Times New Roman" w:hAnsi="Times New Roman" w:cs="Times New Roman"/>
          <w:sz w:val="24"/>
          <w:szCs w:val="24"/>
        </w:rPr>
        <w:t>ЗК 1. Здатність до абстрактного і системного мислення, аналізу та синтезу на основі логічних аргументів та достовірної інформації.</w:t>
      </w:r>
    </w:p>
    <w:p w:rsidR="00B741BF" w:rsidRPr="00B741BF" w:rsidRDefault="00B741BF" w:rsidP="00B741B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1BF">
        <w:rPr>
          <w:rFonts w:ascii="Times New Roman" w:hAnsi="Times New Roman" w:cs="Times New Roman"/>
          <w:sz w:val="24"/>
          <w:szCs w:val="24"/>
        </w:rPr>
        <w:t xml:space="preserve">ЗК 2. Здатність до навчання та самонавчання (пошук, оброблення та аналіз інформації з різних джерел), володіння дослідницькими навичками. </w:t>
      </w:r>
    </w:p>
    <w:p w:rsidR="00B741BF" w:rsidRPr="00B741BF" w:rsidRDefault="00B741BF" w:rsidP="00B741B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1BF">
        <w:rPr>
          <w:rFonts w:ascii="Times New Roman" w:hAnsi="Times New Roman" w:cs="Times New Roman"/>
          <w:sz w:val="24"/>
          <w:szCs w:val="24"/>
        </w:rPr>
        <w:t>ЗК 3.</w:t>
      </w:r>
      <w:r w:rsidRPr="00B741BF">
        <w:rPr>
          <w:rFonts w:ascii="Times New Roman" w:hAnsi="Times New Roman" w:cs="Times New Roman"/>
          <w:sz w:val="24"/>
          <w:szCs w:val="24"/>
        </w:rPr>
        <w:tab/>
        <w:t xml:space="preserve">Здатність розв’язувати поставлені задачі та приймати відповідні рішення, оцінювати та забезпечувати якість виконуваних робіт, застосовувати отримані знання на практиці шляхом розуміння фундаментальних основ поставлених проблем та використання методів планування і проведення наукових експериментів, аналізу отриманих </w:t>
      </w:r>
      <w:r w:rsidRPr="00B741BF">
        <w:rPr>
          <w:rFonts w:ascii="Times New Roman" w:hAnsi="Times New Roman" w:cs="Times New Roman"/>
          <w:sz w:val="24"/>
          <w:szCs w:val="24"/>
        </w:rPr>
        <w:tab/>
        <w:t>результатів.</w:t>
      </w:r>
    </w:p>
    <w:p w:rsidR="00B741BF" w:rsidRPr="00B741BF" w:rsidRDefault="00B741BF" w:rsidP="00B741B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1BF">
        <w:rPr>
          <w:rFonts w:ascii="Times New Roman" w:hAnsi="Times New Roman" w:cs="Times New Roman"/>
          <w:sz w:val="24"/>
          <w:szCs w:val="24"/>
        </w:rPr>
        <w:t>ЗК</w:t>
      </w:r>
      <w:r w:rsidRPr="00B741BF">
        <w:rPr>
          <w:rFonts w:ascii="Times New Roman" w:hAnsi="Times New Roman" w:cs="Times New Roman"/>
          <w:sz w:val="24"/>
          <w:szCs w:val="24"/>
        </w:rPr>
        <w:t xml:space="preserve"> </w:t>
      </w:r>
      <w:r w:rsidRPr="00B741B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41BF">
        <w:rPr>
          <w:rFonts w:ascii="Times New Roman" w:hAnsi="Times New Roman" w:cs="Times New Roman"/>
          <w:sz w:val="24"/>
          <w:szCs w:val="24"/>
        </w:rPr>
        <w:t>Здатність використання інформаційних та комунікаційних технологій .</w:t>
      </w:r>
    </w:p>
    <w:p w:rsidR="00581E8E" w:rsidRPr="000C37B8" w:rsidRDefault="00AB35FF" w:rsidP="00AB35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7B8">
        <w:rPr>
          <w:rFonts w:ascii="Times New Roman" w:hAnsi="Times New Roman" w:cs="Times New Roman"/>
          <w:sz w:val="24"/>
          <w:szCs w:val="24"/>
        </w:rPr>
        <w:t xml:space="preserve">ФК 13. Здатність до використання методів </w:t>
      </w:r>
      <w:r w:rsidR="00AB7C33" w:rsidRPr="000C37B8">
        <w:rPr>
          <w:rFonts w:ascii="Times New Roman" w:hAnsi="Times New Roman" w:cs="Times New Roman"/>
          <w:sz w:val="24"/>
          <w:szCs w:val="24"/>
        </w:rPr>
        <w:t>моніторингу та моделювання</w:t>
      </w:r>
      <w:r w:rsidR="005E288E" w:rsidRPr="000C37B8">
        <w:rPr>
          <w:rFonts w:ascii="Times New Roman" w:hAnsi="Times New Roman" w:cs="Times New Roman"/>
          <w:sz w:val="24"/>
          <w:szCs w:val="24"/>
        </w:rPr>
        <w:t xml:space="preserve">, </w:t>
      </w:r>
      <w:r w:rsidRPr="000C37B8">
        <w:rPr>
          <w:rFonts w:ascii="Times New Roman" w:hAnsi="Times New Roman" w:cs="Times New Roman"/>
          <w:sz w:val="24"/>
          <w:szCs w:val="24"/>
        </w:rPr>
        <w:t>інтелектуального аналізу даних, проектування і дослідження баз і сховищ даних.</w:t>
      </w:r>
    </w:p>
    <w:p w:rsidR="00B741BF" w:rsidRDefault="00B741BF" w:rsidP="00AB35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1BF" w:rsidRDefault="00B741BF" w:rsidP="00AB35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E8E" w:rsidRPr="000C37B8" w:rsidRDefault="00581E8E" w:rsidP="00AB35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7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 результаті вивчення навчальної дисципліни студент </w:t>
      </w:r>
      <w:r w:rsidR="00962503" w:rsidRPr="000C37B8">
        <w:rPr>
          <w:rFonts w:ascii="Times New Roman" w:hAnsi="Times New Roman" w:cs="Times New Roman"/>
          <w:b/>
          <w:sz w:val="24"/>
          <w:szCs w:val="24"/>
        </w:rPr>
        <w:t>набуде</w:t>
      </w:r>
      <w:r w:rsidRPr="000C37B8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</w:p>
    <w:p w:rsidR="00AB35FF" w:rsidRPr="000C37B8" w:rsidRDefault="00AB35FF" w:rsidP="00AB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7B8">
        <w:rPr>
          <w:rFonts w:ascii="Times New Roman" w:hAnsi="Times New Roman" w:cs="Times New Roman"/>
          <w:sz w:val="24"/>
          <w:szCs w:val="24"/>
        </w:rPr>
        <w:t xml:space="preserve">ПРН 4. Вміти застосовувати знання для розв’язування задач аналізу та синтезу апаратних і програмних засобів </w:t>
      </w:r>
      <w:r w:rsidR="00AB7C33" w:rsidRPr="000C37B8">
        <w:rPr>
          <w:rFonts w:ascii="Times New Roman" w:hAnsi="Times New Roman" w:cs="Times New Roman"/>
          <w:sz w:val="24"/>
          <w:szCs w:val="24"/>
        </w:rPr>
        <w:t>моніторингу та моделювання</w:t>
      </w:r>
      <w:r w:rsidR="005E288E" w:rsidRPr="000C37B8">
        <w:rPr>
          <w:rFonts w:ascii="Times New Roman" w:hAnsi="Times New Roman" w:cs="Times New Roman"/>
          <w:sz w:val="24"/>
          <w:szCs w:val="24"/>
        </w:rPr>
        <w:t xml:space="preserve">, </w:t>
      </w:r>
      <w:r w:rsidRPr="000C37B8">
        <w:rPr>
          <w:rFonts w:ascii="Times New Roman" w:hAnsi="Times New Roman" w:cs="Times New Roman"/>
          <w:sz w:val="24"/>
          <w:szCs w:val="24"/>
        </w:rPr>
        <w:t xml:space="preserve">захисту інформації, </w:t>
      </w:r>
      <w:proofErr w:type="spellStart"/>
      <w:r w:rsidRPr="000C37B8">
        <w:rPr>
          <w:rFonts w:ascii="Times New Roman" w:hAnsi="Times New Roman" w:cs="Times New Roman"/>
          <w:sz w:val="24"/>
          <w:szCs w:val="24"/>
        </w:rPr>
        <w:t>ІоТ</w:t>
      </w:r>
      <w:proofErr w:type="spellEnd"/>
      <w:r w:rsidRPr="000C37B8">
        <w:rPr>
          <w:rFonts w:ascii="Times New Roman" w:hAnsi="Times New Roman" w:cs="Times New Roman"/>
          <w:sz w:val="24"/>
          <w:szCs w:val="24"/>
        </w:rPr>
        <w:t xml:space="preserve"> систем. </w:t>
      </w:r>
    </w:p>
    <w:p w:rsidR="00AB35FF" w:rsidRPr="000C37B8" w:rsidRDefault="00AB35FF" w:rsidP="00AB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7B8">
        <w:rPr>
          <w:rFonts w:ascii="Times New Roman" w:hAnsi="Times New Roman" w:cs="Times New Roman"/>
          <w:sz w:val="24"/>
          <w:szCs w:val="24"/>
        </w:rPr>
        <w:t xml:space="preserve">ПРН 6. Вміти розробляти системне і прикладне програмне забезпечення для систем </w:t>
      </w:r>
      <w:r w:rsidR="00AB7C33" w:rsidRPr="000C37B8">
        <w:rPr>
          <w:rFonts w:ascii="Times New Roman" w:hAnsi="Times New Roman" w:cs="Times New Roman"/>
          <w:sz w:val="24"/>
          <w:szCs w:val="24"/>
        </w:rPr>
        <w:t>моніторингу та моделювання</w:t>
      </w:r>
      <w:r w:rsidR="005E288E" w:rsidRPr="000C37B8">
        <w:rPr>
          <w:rFonts w:ascii="Times New Roman" w:hAnsi="Times New Roman" w:cs="Times New Roman"/>
          <w:sz w:val="24"/>
          <w:szCs w:val="24"/>
        </w:rPr>
        <w:t xml:space="preserve">, </w:t>
      </w:r>
      <w:r w:rsidRPr="000C37B8">
        <w:rPr>
          <w:rFonts w:ascii="Times New Roman" w:hAnsi="Times New Roman" w:cs="Times New Roman"/>
          <w:sz w:val="24"/>
          <w:szCs w:val="24"/>
        </w:rPr>
        <w:t xml:space="preserve">захисту інформації та </w:t>
      </w:r>
      <w:proofErr w:type="spellStart"/>
      <w:r w:rsidRPr="000C37B8">
        <w:rPr>
          <w:rFonts w:ascii="Times New Roman" w:hAnsi="Times New Roman" w:cs="Times New Roman"/>
          <w:sz w:val="24"/>
          <w:szCs w:val="24"/>
        </w:rPr>
        <w:t>ІоТ</w:t>
      </w:r>
      <w:proofErr w:type="spellEnd"/>
      <w:r w:rsidRPr="000C37B8">
        <w:rPr>
          <w:rFonts w:ascii="Times New Roman" w:hAnsi="Times New Roman" w:cs="Times New Roman"/>
          <w:sz w:val="24"/>
          <w:szCs w:val="24"/>
        </w:rPr>
        <w:t xml:space="preserve"> систем, мобільних систем, використовуючи сучасні технології програмування. </w:t>
      </w:r>
    </w:p>
    <w:p w:rsidR="00AB35FF" w:rsidRPr="000C37B8" w:rsidRDefault="00AB35FF" w:rsidP="00AB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7B8">
        <w:rPr>
          <w:rFonts w:ascii="Times New Roman" w:hAnsi="Times New Roman" w:cs="Times New Roman"/>
          <w:sz w:val="24"/>
          <w:szCs w:val="24"/>
        </w:rPr>
        <w:t xml:space="preserve">ПРН 14. Вміння застосовувати методи </w:t>
      </w:r>
      <w:r w:rsidR="00AB7C33" w:rsidRPr="000C37B8">
        <w:rPr>
          <w:rFonts w:ascii="Times New Roman" w:hAnsi="Times New Roman" w:cs="Times New Roman"/>
          <w:sz w:val="24"/>
          <w:szCs w:val="24"/>
        </w:rPr>
        <w:t xml:space="preserve">моніторингу, </w:t>
      </w:r>
      <w:r w:rsidRPr="000C37B8">
        <w:rPr>
          <w:rFonts w:ascii="Times New Roman" w:hAnsi="Times New Roman" w:cs="Times New Roman"/>
          <w:sz w:val="24"/>
          <w:szCs w:val="24"/>
        </w:rPr>
        <w:t>імітаційного моделювання та прогнозування на основі аналізу інформаційних джерел даних.</w:t>
      </w:r>
    </w:p>
    <w:p w:rsidR="00962503" w:rsidRPr="000C37B8" w:rsidRDefault="00AB35FF" w:rsidP="00AB35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0C37B8">
        <w:rPr>
          <w:rFonts w:ascii="Times New Roman" w:hAnsi="Times New Roman" w:cs="Times New Roman"/>
          <w:sz w:val="24"/>
          <w:szCs w:val="24"/>
        </w:rPr>
        <w:t>ПРН 15. Застосовувати сучасний програмний інструментарій для розробки та створення спеціалізованого програмного забезпечення.</w:t>
      </w:r>
    </w:p>
    <w:p w:rsidR="006C5101" w:rsidRPr="000C37B8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7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0C37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0C37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вас. Якщо ви будете наполегливо працювати і докладати особливих зусиль, щоб не відставати від матеріалу, ви отримаєте винагороду – як в короткостроковій перспективі, так і в набутті фахових </w:t>
      </w:r>
      <w:proofErr w:type="spellStart"/>
      <w:r w:rsidRPr="000C37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компетентностей</w:t>
      </w:r>
      <w:proofErr w:type="spellEnd"/>
      <w:r w:rsidRPr="000C37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 Будь-ласка, широко використовуйте аудиторні заняття, </w:t>
      </w:r>
      <w:proofErr w:type="spellStart"/>
      <w:r w:rsidRPr="000C37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 w:rsidRPr="000C37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0C37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 w:rsidRPr="000C37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 w:rsidRPr="000C37B8">
        <w:rPr>
          <w:rFonts w:ascii="Times New Roman" w:hAnsi="Times New Roman" w:cs="Times New Roman"/>
          <w:sz w:val="24"/>
          <w:szCs w:val="24"/>
        </w:rPr>
        <w:t>.</w:t>
      </w:r>
    </w:p>
    <w:p w:rsidR="00581698" w:rsidRPr="000C37B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7A1" w:rsidRPr="000C37B8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0C37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2126"/>
        <w:gridCol w:w="1985"/>
        <w:gridCol w:w="986"/>
      </w:tblGrid>
      <w:tr w:rsidR="00F82151" w:rsidRPr="000C37B8" w:rsidTr="00323EBF">
        <w:tc>
          <w:tcPr>
            <w:tcW w:w="2972" w:type="dxa"/>
            <w:vAlign w:val="center"/>
          </w:tcPr>
          <w:p w:rsidR="00EC07A1" w:rsidRPr="000C37B8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276" w:type="dxa"/>
            <w:vAlign w:val="center"/>
          </w:tcPr>
          <w:p w:rsidR="00EC07A1" w:rsidRPr="000C37B8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:rsidR="00C3410D" w:rsidRPr="000C37B8" w:rsidRDefault="00EC07A1" w:rsidP="0002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:rsidR="00EC07A1" w:rsidRPr="000C37B8" w:rsidRDefault="009B6107" w:rsidP="009B6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7B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C07A1" w:rsidRPr="000C37B8">
              <w:rPr>
                <w:rFonts w:ascii="Times New Roman" w:hAnsi="Times New Roman" w:cs="Times New Roman"/>
                <w:sz w:val="20"/>
                <w:szCs w:val="20"/>
              </w:rPr>
              <w:t>аборато</w:t>
            </w:r>
            <w:r w:rsidRPr="000C37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07A1" w:rsidRPr="000C37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96EF1" w:rsidRPr="000C37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C07A1" w:rsidRPr="000C37B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="00EC07A1" w:rsidRPr="000C37B8">
              <w:rPr>
                <w:rFonts w:ascii="Times New Roman" w:hAnsi="Times New Roman" w:cs="Times New Roman"/>
                <w:sz w:val="20"/>
                <w:szCs w:val="20"/>
              </w:rPr>
              <w:t>,)</w:t>
            </w:r>
          </w:p>
        </w:tc>
        <w:tc>
          <w:tcPr>
            <w:tcW w:w="2126" w:type="dxa"/>
            <w:vAlign w:val="center"/>
          </w:tcPr>
          <w:p w:rsidR="00EC07A1" w:rsidRPr="000C37B8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985" w:type="dxa"/>
            <w:vAlign w:val="center"/>
          </w:tcPr>
          <w:p w:rsidR="00EC07A1" w:rsidRPr="000C37B8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vAlign w:val="center"/>
          </w:tcPr>
          <w:p w:rsidR="00EC07A1" w:rsidRPr="000C37B8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Оціню</w:t>
            </w:r>
            <w:r w:rsidR="00564904"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вання</w:t>
            </w:r>
            <w:proofErr w:type="spellEnd"/>
          </w:p>
        </w:tc>
      </w:tr>
      <w:tr w:rsidR="00ED3451" w:rsidRPr="000C37B8" w:rsidTr="00C3410D">
        <w:tc>
          <w:tcPr>
            <w:tcW w:w="9345" w:type="dxa"/>
            <w:gridSpan w:val="5"/>
          </w:tcPr>
          <w:p w:rsidR="00ED3451" w:rsidRPr="000C37B8" w:rsidRDefault="007E0B3D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D3451"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семестр</w:t>
            </w:r>
          </w:p>
        </w:tc>
      </w:tr>
      <w:tr w:rsidR="00FC1EB5" w:rsidRPr="000C37B8" w:rsidTr="00072B39">
        <w:tc>
          <w:tcPr>
            <w:tcW w:w="9345" w:type="dxa"/>
            <w:gridSpan w:val="5"/>
          </w:tcPr>
          <w:p w:rsidR="00FC1EB5" w:rsidRPr="000C37B8" w:rsidRDefault="00FC1EB5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1. </w:t>
            </w:r>
            <w:r w:rsidRPr="000C3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Поняття про і</w:t>
            </w:r>
            <w:r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нформаційні технології моніторингу та моделювання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довкілля</w:t>
            </w:r>
            <w:r w:rsidRPr="000C37B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</w:p>
        </w:tc>
      </w:tr>
      <w:tr w:rsidR="00E1727B" w:rsidRPr="000C37B8" w:rsidTr="00323EBF">
        <w:tc>
          <w:tcPr>
            <w:tcW w:w="2972" w:type="dxa"/>
          </w:tcPr>
          <w:p w:rsidR="00E1727B" w:rsidRPr="000C37B8" w:rsidRDefault="002062E0" w:rsidP="00323EBF">
            <w:pPr>
              <w:pStyle w:val="a7"/>
              <w:ind w:firstLine="0"/>
              <w:rPr>
                <w:sz w:val="20"/>
              </w:rPr>
            </w:pPr>
            <w:r w:rsidRPr="000C37B8">
              <w:rPr>
                <w:bCs/>
                <w:sz w:val="20"/>
              </w:rPr>
              <w:t xml:space="preserve">Об’єкт, предмет, зміст, завдання та структура курсу. </w:t>
            </w:r>
            <w:r w:rsidR="00323EBF" w:rsidRPr="00323EBF">
              <w:rPr>
                <w:bCs/>
                <w:sz w:val="20"/>
              </w:rPr>
              <w:t>Види екологічного управління.</w:t>
            </w:r>
          </w:p>
        </w:tc>
        <w:tc>
          <w:tcPr>
            <w:tcW w:w="1276" w:type="dxa"/>
          </w:tcPr>
          <w:p w:rsidR="00E1727B" w:rsidRPr="00323EBF" w:rsidRDefault="00E1727B" w:rsidP="00DC1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EBF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="002B2920" w:rsidRPr="00323E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C1EAB" w:rsidRPr="00323EBF" w:rsidRDefault="00DC1EAB" w:rsidP="00DC1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51EB5" w:rsidRPr="000C37B8" w:rsidRDefault="00DC1EAB" w:rsidP="0020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sz w:val="20"/>
                <w:szCs w:val="20"/>
              </w:rPr>
              <w:t>Мати знання</w:t>
            </w:r>
            <w:r w:rsidR="004C30B5" w:rsidRPr="000C37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37B8">
              <w:rPr>
                <w:rFonts w:ascii="Times New Roman" w:hAnsi="Times New Roman" w:cs="Times New Roman"/>
                <w:sz w:val="20"/>
                <w:szCs w:val="20"/>
              </w:rPr>
              <w:t xml:space="preserve">навички </w:t>
            </w:r>
            <w:r w:rsidR="00251EB5" w:rsidRPr="000C37B8">
              <w:rPr>
                <w:rFonts w:ascii="Times New Roman" w:hAnsi="Times New Roman" w:cs="Times New Roman"/>
                <w:sz w:val="20"/>
                <w:szCs w:val="20"/>
              </w:rPr>
              <w:t xml:space="preserve">та застосовувати їх для розв’язування задач </w:t>
            </w:r>
            <w:r w:rsidR="002062E0" w:rsidRPr="000C37B8">
              <w:rPr>
                <w:rFonts w:ascii="Times New Roman" w:hAnsi="Times New Roman" w:cs="Times New Roman"/>
                <w:sz w:val="20"/>
                <w:szCs w:val="20"/>
              </w:rPr>
              <w:t>моніторингу та моделювання.</w:t>
            </w:r>
          </w:p>
        </w:tc>
        <w:tc>
          <w:tcPr>
            <w:tcW w:w="1985" w:type="dxa"/>
          </w:tcPr>
          <w:p w:rsidR="00E1727B" w:rsidRPr="000C37B8" w:rsidRDefault="00E1727B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sz w:val="20"/>
                <w:szCs w:val="20"/>
              </w:rPr>
              <w:t>Теоретичне опитування</w:t>
            </w:r>
            <w:r w:rsidR="00FA2DFF" w:rsidRPr="000C37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6598" w:rsidRPr="000C37B8" w:rsidRDefault="00E1727B" w:rsidP="00C113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sz w:val="20"/>
                <w:szCs w:val="20"/>
              </w:rPr>
              <w:t xml:space="preserve">Неформальна </w:t>
            </w:r>
            <w:proofErr w:type="spellStart"/>
            <w:r w:rsidRPr="000C37B8"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 w:rsidRPr="000C37B8"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</w:t>
            </w:r>
            <w:r w:rsidR="00FA2DFF" w:rsidRPr="000C37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E1727B" w:rsidRPr="000C37B8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23E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D65B0" w:rsidRPr="000C37B8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3C" w:rsidRPr="000C37B8" w:rsidRDefault="0029543C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65B0" w:rsidRPr="000C37B8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65B0" w:rsidRPr="000C37B8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323EBF" w:rsidRPr="000C37B8" w:rsidTr="00323EBF">
        <w:trPr>
          <w:trHeight w:val="2092"/>
        </w:trPr>
        <w:tc>
          <w:tcPr>
            <w:tcW w:w="2972" w:type="dxa"/>
          </w:tcPr>
          <w:p w:rsidR="00323EBF" w:rsidRPr="000C37B8" w:rsidRDefault="00323EBF" w:rsidP="00323EBF">
            <w:pPr>
              <w:pStyle w:val="3"/>
            </w:pPr>
            <w:r>
              <w:t>Місце спостереження якості повітря, вод, ґрунтів у системі моніторингу цієї якості, огляд функціонуючих інформаційних систем спостереження якості довкілля.</w:t>
            </w:r>
          </w:p>
        </w:tc>
        <w:tc>
          <w:tcPr>
            <w:tcW w:w="1276" w:type="dxa"/>
          </w:tcPr>
          <w:p w:rsidR="00323EBF" w:rsidRPr="00323EBF" w:rsidRDefault="00323EBF" w:rsidP="00852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EBF"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  <w:p w:rsidR="00323EBF" w:rsidRPr="00323EBF" w:rsidRDefault="00323EBF" w:rsidP="00852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23EBF" w:rsidRPr="002B2920" w:rsidRDefault="00323EBF" w:rsidP="002B2920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b w:val="0"/>
                <w:snapToGrid w:val="0"/>
                <w:sz w:val="20"/>
                <w:szCs w:val="20"/>
              </w:rPr>
            </w:pPr>
            <w:r w:rsidRPr="002B2920">
              <w:rPr>
                <w:rFonts w:cs="Times New Roman"/>
                <w:b w:val="0"/>
                <w:sz w:val="20"/>
                <w:szCs w:val="20"/>
              </w:rPr>
              <w:t>Вміти</w:t>
            </w:r>
            <w:r w:rsidRPr="002B2920">
              <w:rPr>
                <w:rFonts w:cs="Times New Roman"/>
                <w:b w:val="0"/>
                <w:snapToGrid w:val="0"/>
                <w:sz w:val="20"/>
                <w:szCs w:val="20"/>
              </w:rPr>
              <w:t xml:space="preserve"> застосовувати сучасний програмний інструментарій для розробки інтелектуальних систем моніторингу та моделювання довкілля. </w:t>
            </w:r>
          </w:p>
          <w:p w:rsidR="00323EBF" w:rsidRPr="002B2920" w:rsidRDefault="00323EBF" w:rsidP="002B2920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2B2920">
              <w:rPr>
                <w:rFonts w:cs="Times New Roman"/>
                <w:b w:val="0"/>
                <w:sz w:val="20"/>
                <w:szCs w:val="20"/>
              </w:rPr>
              <w:t>Вміти використовувати методи моніторингу та моделювання довкілля</w:t>
            </w:r>
            <w:r w:rsidRPr="002B2920">
              <w:rPr>
                <w:rFonts w:cs="Times New Roman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23EBF" w:rsidRPr="000C37B8" w:rsidRDefault="00323EBF" w:rsidP="00C11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323EBF" w:rsidRPr="000C37B8" w:rsidRDefault="00323EBF" w:rsidP="00C11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EBF" w:rsidRDefault="00323EBF" w:rsidP="00C11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sz w:val="20"/>
                <w:szCs w:val="20"/>
              </w:rPr>
              <w:t>Опитування.</w:t>
            </w:r>
          </w:p>
          <w:p w:rsidR="00323EBF" w:rsidRDefault="00323EBF" w:rsidP="00C11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EBF" w:rsidRDefault="00323EBF" w:rsidP="00C11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EBF" w:rsidRDefault="00323EBF" w:rsidP="00C11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EBF" w:rsidRDefault="00323EBF" w:rsidP="00C11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EBF" w:rsidRDefault="00323EBF" w:rsidP="00C11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EBF" w:rsidRPr="000C37B8" w:rsidRDefault="00323EBF" w:rsidP="002B29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323EBF" w:rsidRPr="000C37B8" w:rsidRDefault="00323EBF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3EBF" w:rsidRPr="000C37B8" w:rsidRDefault="00323EBF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23EBF" w:rsidRPr="000C37B8" w:rsidRDefault="00323EBF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3EBF" w:rsidRPr="000C37B8" w:rsidRDefault="00323EBF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3EBF" w:rsidRPr="000C37B8" w:rsidRDefault="00323EBF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23EBF" w:rsidRPr="000C37B8" w:rsidRDefault="00323EBF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3EBF" w:rsidRPr="000C37B8" w:rsidRDefault="00323EBF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3EBF" w:rsidRPr="000C37B8" w:rsidRDefault="00323EBF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3EBF" w:rsidRPr="000C37B8" w:rsidRDefault="00323EBF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3EBF" w:rsidRPr="000C37B8" w:rsidRDefault="00323EBF" w:rsidP="00064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3EBF" w:rsidRPr="000C37B8" w:rsidTr="00323EBF">
        <w:trPr>
          <w:trHeight w:val="1171"/>
        </w:trPr>
        <w:tc>
          <w:tcPr>
            <w:tcW w:w="2972" w:type="dxa"/>
          </w:tcPr>
          <w:p w:rsidR="00323EBF" w:rsidRDefault="00323EBF" w:rsidP="00323EBF">
            <w:pPr>
              <w:pStyle w:val="3"/>
            </w:pPr>
            <w:r>
              <w:t xml:space="preserve">Сучасні інформаційні системи в екології. Приклади використання та проектування інформаційних систем в екології у світі. </w:t>
            </w:r>
          </w:p>
        </w:tc>
        <w:tc>
          <w:tcPr>
            <w:tcW w:w="1276" w:type="dxa"/>
          </w:tcPr>
          <w:p w:rsidR="00323EBF" w:rsidRPr="00323EBF" w:rsidRDefault="00323EBF" w:rsidP="00852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EBF"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2126" w:type="dxa"/>
            <w:vMerge/>
          </w:tcPr>
          <w:p w:rsidR="00323EBF" w:rsidRPr="002B2920" w:rsidRDefault="00323EBF" w:rsidP="002B2920">
            <w:pPr>
              <w:pStyle w:val="210"/>
              <w:spacing w:before="0" w:after="0" w:line="240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3EBF" w:rsidRPr="000C37B8" w:rsidRDefault="00323EBF" w:rsidP="00323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323EBF" w:rsidRPr="000C37B8" w:rsidRDefault="00323EBF" w:rsidP="00323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EBF" w:rsidRPr="000C37B8" w:rsidRDefault="00323EBF" w:rsidP="00323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EBF" w:rsidRPr="000C37B8" w:rsidRDefault="00323EBF" w:rsidP="002B2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23EBF" w:rsidRPr="000C37B8" w:rsidRDefault="00323EBF" w:rsidP="00064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C0B41" w:rsidRPr="000C37B8" w:rsidTr="00323EBF">
        <w:trPr>
          <w:trHeight w:val="558"/>
        </w:trPr>
        <w:tc>
          <w:tcPr>
            <w:tcW w:w="2972" w:type="dxa"/>
          </w:tcPr>
          <w:p w:rsidR="002B2920" w:rsidRPr="002B2920" w:rsidRDefault="002B2920" w:rsidP="002B2920">
            <w:pPr>
              <w:pStyle w:val="3"/>
              <w:rPr>
                <w:bCs/>
                <w:color w:val="000000"/>
              </w:rPr>
            </w:pPr>
            <w:r w:rsidRPr="002B2920">
              <w:rPr>
                <w:bCs/>
                <w:color w:val="000000"/>
              </w:rPr>
              <w:t>Типові моделі даних моніторингу та контролю довкілля. Модель об’єктів, модель суб’єктів, модель методичного (метрологічного)</w:t>
            </w:r>
          </w:p>
          <w:p w:rsidR="00FC0B41" w:rsidRPr="000C37B8" w:rsidRDefault="002B2920" w:rsidP="002B2920">
            <w:pPr>
              <w:pStyle w:val="3"/>
              <w:rPr>
                <w:bCs/>
              </w:rPr>
            </w:pPr>
            <w:r w:rsidRPr="002B2920">
              <w:rPr>
                <w:bCs/>
                <w:color w:val="000000"/>
              </w:rPr>
              <w:t>забезпечення, модель технічного забезпечення, модель інформаційного забезпечення.</w:t>
            </w:r>
          </w:p>
        </w:tc>
        <w:tc>
          <w:tcPr>
            <w:tcW w:w="1276" w:type="dxa"/>
          </w:tcPr>
          <w:p w:rsidR="00FC0B41" w:rsidRPr="00323EBF" w:rsidRDefault="00323EBF" w:rsidP="00323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C0B41" w:rsidRPr="00323EB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FC0B41" w:rsidRPr="002B2920" w:rsidRDefault="004C30B5" w:rsidP="000C3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920">
              <w:rPr>
                <w:rFonts w:ascii="Times New Roman" w:hAnsi="Times New Roman" w:cs="Times New Roman"/>
                <w:sz w:val="20"/>
                <w:szCs w:val="20"/>
              </w:rPr>
              <w:t xml:space="preserve">Вміти використовувати </w:t>
            </w:r>
            <w:r w:rsidR="000C37B8" w:rsidRPr="002B2920">
              <w:rPr>
                <w:rFonts w:ascii="Times New Roman" w:hAnsi="Times New Roman" w:cs="Times New Roman"/>
                <w:sz w:val="20"/>
                <w:szCs w:val="20"/>
              </w:rPr>
              <w:t>властивості</w:t>
            </w:r>
            <w:r w:rsidR="002062E0" w:rsidRPr="002B2920">
              <w:rPr>
                <w:rFonts w:ascii="Times New Roman" w:hAnsi="Times New Roman" w:cs="Times New Roman"/>
                <w:sz w:val="20"/>
                <w:szCs w:val="20"/>
              </w:rPr>
              <w:t xml:space="preserve"> інформаційних</w:t>
            </w:r>
            <w:r w:rsidR="000C37B8" w:rsidRPr="002B2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2E0" w:rsidRPr="002B292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технологій </w:t>
            </w:r>
            <w:r w:rsidR="000C37B8" w:rsidRPr="002B2920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2062E0" w:rsidRPr="002B2920">
              <w:rPr>
                <w:rFonts w:ascii="Times New Roman" w:hAnsi="Times New Roman" w:cs="Times New Roman"/>
                <w:sz w:val="20"/>
                <w:szCs w:val="20"/>
              </w:rPr>
              <w:t>моніторингу та моделювання</w:t>
            </w:r>
            <w:r w:rsidR="000C37B8" w:rsidRPr="002B2920">
              <w:rPr>
                <w:rFonts w:ascii="Times New Roman" w:hAnsi="Times New Roman" w:cs="Times New Roman"/>
                <w:sz w:val="20"/>
                <w:szCs w:val="20"/>
              </w:rPr>
              <w:t xml:space="preserve"> довкілля</w:t>
            </w:r>
            <w:r w:rsidRPr="002B29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</w:tcPr>
          <w:p w:rsidR="00C113F7" w:rsidRPr="000C37B8" w:rsidRDefault="00C113F7" w:rsidP="00C11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C113F7" w:rsidRPr="000C37B8" w:rsidRDefault="00C113F7" w:rsidP="00C11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0B5" w:rsidRPr="000C37B8" w:rsidRDefault="004C30B5" w:rsidP="00C11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0B5" w:rsidRPr="000C37B8" w:rsidRDefault="004C30B5" w:rsidP="00C11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B41" w:rsidRPr="000C37B8" w:rsidRDefault="00FC0B41" w:rsidP="00C11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C113F7" w:rsidRPr="000C37B8" w:rsidRDefault="00323EBF" w:rsidP="00C1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113F7"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113F7" w:rsidRPr="000C37B8" w:rsidRDefault="00C113F7" w:rsidP="00C1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13F7" w:rsidRPr="000C37B8" w:rsidRDefault="00C113F7" w:rsidP="00C1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13F7" w:rsidRPr="000C37B8" w:rsidRDefault="00C113F7" w:rsidP="00C1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0B5" w:rsidRPr="000C37B8" w:rsidRDefault="004C30B5" w:rsidP="00C1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0B5" w:rsidRPr="000C37B8" w:rsidRDefault="004C30B5" w:rsidP="00C1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B41" w:rsidRPr="000C37B8" w:rsidRDefault="00FC0B41" w:rsidP="00C1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65B0" w:rsidRPr="000C37B8" w:rsidTr="0029543C">
        <w:tc>
          <w:tcPr>
            <w:tcW w:w="6374" w:type="dxa"/>
            <w:gridSpan w:val="3"/>
          </w:tcPr>
          <w:p w:rsidR="00CD65B0" w:rsidRPr="000C37B8" w:rsidRDefault="00CD65B0" w:rsidP="00297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985" w:type="dxa"/>
          </w:tcPr>
          <w:p w:rsidR="00CD65B0" w:rsidRPr="000C37B8" w:rsidRDefault="00CD65B0" w:rsidP="0002539C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  <w:r w:rsidR="008F4A69" w:rsidRPr="000C37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CD65B0" w:rsidRPr="000C37B8" w:rsidRDefault="00746598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D65B0"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53043" w:rsidRPr="000C37B8" w:rsidTr="00C3410D">
        <w:tc>
          <w:tcPr>
            <w:tcW w:w="9345" w:type="dxa"/>
            <w:gridSpan w:val="5"/>
          </w:tcPr>
          <w:p w:rsidR="00C53043" w:rsidRPr="000C37B8" w:rsidRDefault="00C53043" w:rsidP="00692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="000C04A8"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6107"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23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Проектування </w:t>
            </w:r>
            <w:r w:rsidR="002062E0"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r w:rsidR="00692AD9">
              <w:rPr>
                <w:rFonts w:ascii="Times New Roman" w:hAnsi="Times New Roman" w:cs="Times New Roman"/>
                <w:b/>
                <w:sz w:val="20"/>
                <w:szCs w:val="20"/>
              </w:rPr>
              <w:t>нформаційних систем для моніторингу довкілля</w:t>
            </w:r>
            <w:r w:rsidR="002062E0"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F4A69" w:rsidRPr="000C37B8" w:rsidTr="00323EBF">
        <w:trPr>
          <w:trHeight w:val="1150"/>
        </w:trPr>
        <w:tc>
          <w:tcPr>
            <w:tcW w:w="2972" w:type="dxa"/>
          </w:tcPr>
          <w:p w:rsidR="002B2920" w:rsidRPr="002B2920" w:rsidRDefault="002B2920" w:rsidP="002B2920">
            <w:pPr>
              <w:pStyle w:val="a7"/>
              <w:ind w:firstLine="0"/>
              <w:rPr>
                <w:color w:val="000000"/>
                <w:sz w:val="20"/>
              </w:rPr>
            </w:pPr>
            <w:r w:rsidRPr="002B2920">
              <w:rPr>
                <w:color w:val="000000"/>
                <w:sz w:val="20"/>
              </w:rPr>
              <w:t>Проектування систем обробки даних моніторингу та контролю довкілля із ітеративною деталізацією їх моделей.</w:t>
            </w:r>
            <w:r>
              <w:rPr>
                <w:color w:val="000000"/>
                <w:sz w:val="20"/>
              </w:rPr>
              <w:t xml:space="preserve"> </w:t>
            </w:r>
            <w:r w:rsidRPr="002B2920">
              <w:rPr>
                <w:color w:val="000000"/>
                <w:sz w:val="20"/>
              </w:rPr>
              <w:t xml:space="preserve">Збір вхідних даних та постановка </w:t>
            </w:r>
            <w:r w:rsidRPr="002B2920">
              <w:rPr>
                <w:color w:val="000000"/>
                <w:sz w:val="20"/>
              </w:rPr>
              <w:lastRenderedPageBreak/>
              <w:t>задачі. Розробка UML-моделей класів для вхідних даних. Формування уточнених UML-моделей класів для вхідних даних.</w:t>
            </w:r>
            <w:r>
              <w:rPr>
                <w:color w:val="000000"/>
                <w:sz w:val="20"/>
              </w:rPr>
              <w:t xml:space="preserve"> </w:t>
            </w:r>
            <w:r w:rsidRPr="002B2920">
              <w:rPr>
                <w:color w:val="000000"/>
                <w:sz w:val="20"/>
              </w:rPr>
              <w:t>Оптимізація уточнених UML-моделей класів для вхідних даних. Розробка моделі «Вхід–вихід». Визначення та формалізація основних</w:t>
            </w:r>
            <w:r>
              <w:rPr>
                <w:color w:val="000000"/>
                <w:sz w:val="20"/>
              </w:rPr>
              <w:t xml:space="preserve"> </w:t>
            </w:r>
            <w:r w:rsidRPr="002B2920">
              <w:rPr>
                <w:color w:val="000000"/>
                <w:sz w:val="20"/>
              </w:rPr>
              <w:t>операцій, алгоритми та</w:t>
            </w:r>
            <w:r>
              <w:rPr>
                <w:color w:val="000000"/>
                <w:sz w:val="20"/>
              </w:rPr>
              <w:t xml:space="preserve"> </w:t>
            </w:r>
            <w:r w:rsidRPr="002B2920">
              <w:rPr>
                <w:color w:val="000000"/>
                <w:sz w:val="20"/>
              </w:rPr>
              <w:t>співвідношення для обчислення вихідних змінних складових моделі «Вхід–вихід» за вхідними</w:t>
            </w:r>
            <w:r>
              <w:rPr>
                <w:color w:val="000000"/>
                <w:sz w:val="20"/>
              </w:rPr>
              <w:t xml:space="preserve"> </w:t>
            </w:r>
            <w:r w:rsidRPr="002B2920">
              <w:rPr>
                <w:color w:val="000000"/>
                <w:sz w:val="20"/>
              </w:rPr>
              <w:t>змінними. Проектування бази даних відповідно до моделі «Вхід–</w:t>
            </w:r>
          </w:p>
          <w:p w:rsidR="008F4A69" w:rsidRPr="000C37B8" w:rsidRDefault="002B2920" w:rsidP="002B2920">
            <w:pPr>
              <w:pStyle w:val="a7"/>
              <w:ind w:firstLine="0"/>
              <w:rPr>
                <w:sz w:val="20"/>
              </w:rPr>
            </w:pPr>
            <w:r w:rsidRPr="002B2920">
              <w:rPr>
                <w:color w:val="000000"/>
                <w:sz w:val="20"/>
              </w:rPr>
              <w:t>вихід».</w:t>
            </w:r>
          </w:p>
        </w:tc>
        <w:tc>
          <w:tcPr>
            <w:tcW w:w="1276" w:type="dxa"/>
          </w:tcPr>
          <w:p w:rsidR="008F4A69" w:rsidRPr="000C37B8" w:rsidRDefault="00692AD9" w:rsidP="00692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8F4A69"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F4A69" w:rsidRPr="000C37B8" w:rsidRDefault="008F4A69" w:rsidP="00A60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sz w:val="20"/>
                <w:szCs w:val="20"/>
              </w:rPr>
              <w:t xml:space="preserve">Вміти застосовувати знання для розв’язування завдань </w:t>
            </w:r>
            <w:r w:rsidR="002062E0" w:rsidRPr="000C37B8">
              <w:rPr>
                <w:rFonts w:ascii="Times New Roman" w:hAnsi="Times New Roman" w:cs="Times New Roman"/>
                <w:sz w:val="20"/>
                <w:szCs w:val="20"/>
              </w:rPr>
              <w:t xml:space="preserve">моніторингу та </w:t>
            </w:r>
            <w:r w:rsidR="002062E0" w:rsidRPr="000C37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моделювання</w:t>
            </w:r>
            <w:r w:rsidR="00C81226">
              <w:rPr>
                <w:rFonts w:ascii="Times New Roman" w:hAnsi="Times New Roman" w:cs="Times New Roman"/>
                <w:sz w:val="20"/>
                <w:szCs w:val="20"/>
              </w:rPr>
              <w:t xml:space="preserve"> довкілля</w:t>
            </w:r>
            <w:r w:rsidRPr="000C37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F4A69" w:rsidRPr="000C37B8" w:rsidRDefault="008F4A69" w:rsidP="00A606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F4A69" w:rsidRDefault="008F4A69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Здача лабораторної роботи.</w:t>
            </w:r>
          </w:p>
          <w:p w:rsidR="007024A2" w:rsidRDefault="007024A2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4A2" w:rsidRDefault="007024A2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4A2" w:rsidRDefault="007024A2" w:rsidP="0070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sz w:val="20"/>
                <w:szCs w:val="20"/>
              </w:rPr>
              <w:t>Опитування.</w:t>
            </w:r>
          </w:p>
          <w:p w:rsidR="007024A2" w:rsidRPr="000C37B8" w:rsidRDefault="007024A2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A69" w:rsidRPr="000C37B8" w:rsidRDefault="008F4A69" w:rsidP="00FA2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A69" w:rsidRPr="000C37B8" w:rsidRDefault="008F4A69" w:rsidP="00FA2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F4A69" w:rsidRPr="000C37B8" w:rsidRDefault="00303C1A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7024A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8F4A69" w:rsidRPr="000C37B8" w:rsidRDefault="008F4A69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4A69" w:rsidRDefault="008F4A69" w:rsidP="00FA2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4A2" w:rsidRDefault="007024A2" w:rsidP="00FA2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4A2" w:rsidRPr="000C37B8" w:rsidRDefault="007024A2" w:rsidP="00FA2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F4A69" w:rsidRPr="000C37B8" w:rsidRDefault="008F4A69" w:rsidP="00FA2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7594" w:rsidRPr="000C37B8" w:rsidTr="007024A2">
        <w:trPr>
          <w:trHeight w:val="1848"/>
        </w:trPr>
        <w:tc>
          <w:tcPr>
            <w:tcW w:w="2972" w:type="dxa"/>
          </w:tcPr>
          <w:p w:rsidR="00692AD9" w:rsidRPr="00692AD9" w:rsidRDefault="00692AD9" w:rsidP="00692A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Об’єктно-орієнтовані технології програмування на основі мов програмування високого рівня.</w:t>
            </w:r>
          </w:p>
          <w:p w:rsidR="006D7594" w:rsidRPr="000C37B8" w:rsidRDefault="00692AD9" w:rsidP="007024A2">
            <w:pPr>
              <w:jc w:val="both"/>
              <w:rPr>
                <w:bCs/>
                <w:sz w:val="20"/>
              </w:rPr>
            </w:pPr>
            <w:proofErr w:type="spellStart"/>
            <w:r w:rsidRPr="0069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Геоінформаційні</w:t>
            </w:r>
            <w:proofErr w:type="spellEnd"/>
            <w:r w:rsidRPr="0069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технології у пакетах програм (ГІС-пакетах) </w:t>
            </w:r>
            <w:proofErr w:type="spellStart"/>
            <w:r w:rsidRPr="0069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ArcGIS</w:t>
            </w:r>
            <w:proofErr w:type="spellEnd"/>
            <w:r w:rsidRPr="0069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9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ArcInfo</w:t>
            </w:r>
            <w:proofErr w:type="spellEnd"/>
            <w:r w:rsidRPr="0069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ArcView</w:t>
            </w:r>
            <w:proofErr w:type="spellEnd"/>
            <w:r w:rsidRPr="0069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69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MapInfo</w:t>
            </w:r>
            <w:proofErr w:type="spellEnd"/>
            <w:r w:rsidRPr="0069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Panorama</w:t>
            </w:r>
            <w:proofErr w:type="spellEnd"/>
            <w:r w:rsidRPr="0069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Digitals</w:t>
            </w:r>
            <w:proofErr w:type="spellEnd"/>
            <w:r w:rsidRPr="0069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ін.</w:t>
            </w:r>
            <w:r w:rsidR="00DD7E8B" w:rsidRPr="000C37B8">
              <w:rPr>
                <w:sz w:val="20"/>
              </w:rPr>
              <w:t xml:space="preserve"> </w:t>
            </w:r>
            <w:r w:rsidR="00DD7E8B" w:rsidRPr="000C37B8">
              <w:rPr>
                <w:bCs/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6D7594" w:rsidRPr="007024A2" w:rsidRDefault="00692AD9" w:rsidP="00692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4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D7594" w:rsidRPr="007024A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7024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D7594" w:rsidRPr="000C37B8" w:rsidRDefault="008F4A69" w:rsidP="0020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sz w:val="20"/>
                <w:szCs w:val="20"/>
              </w:rPr>
              <w:t xml:space="preserve">Вміти використовувати </w:t>
            </w:r>
            <w:r w:rsidR="002062E0" w:rsidRPr="000C37B8">
              <w:rPr>
                <w:rFonts w:ascii="Times New Roman" w:hAnsi="Times New Roman" w:cs="Times New Roman"/>
                <w:sz w:val="20"/>
                <w:szCs w:val="20"/>
              </w:rPr>
              <w:t>системи моніторингу рухомих об’єктів</w:t>
            </w:r>
            <w:r w:rsidR="003A109A" w:rsidRPr="000C3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7B8">
              <w:rPr>
                <w:rFonts w:ascii="Times New Roman" w:hAnsi="Times New Roman" w:cs="Times New Roman"/>
                <w:bCs/>
                <w:sz w:val="20"/>
              </w:rPr>
              <w:t xml:space="preserve"> у практичних завданнях.</w:t>
            </w:r>
          </w:p>
        </w:tc>
        <w:tc>
          <w:tcPr>
            <w:tcW w:w="1985" w:type="dxa"/>
          </w:tcPr>
          <w:p w:rsidR="006D7594" w:rsidRPr="000C37B8" w:rsidRDefault="006D7594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:rsidR="006D7594" w:rsidRPr="000C37B8" w:rsidRDefault="00303C1A" w:rsidP="00FA2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706AC"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53043" w:rsidRPr="000C37B8" w:rsidTr="00323EBF">
        <w:tc>
          <w:tcPr>
            <w:tcW w:w="2972" w:type="dxa"/>
          </w:tcPr>
          <w:p w:rsidR="007024A2" w:rsidRPr="007024A2" w:rsidRDefault="007024A2" w:rsidP="007024A2">
            <w:pPr>
              <w:pStyle w:val="a7"/>
              <w:ind w:firstLine="0"/>
              <w:rPr>
                <w:sz w:val="20"/>
              </w:rPr>
            </w:pPr>
            <w:r w:rsidRPr="007024A2">
              <w:rPr>
                <w:sz w:val="20"/>
              </w:rPr>
              <w:t>Автоматизоване проектування звітних частин систем обробки даних моніторингу та контролю довкілля.</w:t>
            </w:r>
            <w:r>
              <w:rPr>
                <w:sz w:val="20"/>
              </w:rPr>
              <w:t xml:space="preserve"> </w:t>
            </w:r>
            <w:r w:rsidRPr="007024A2">
              <w:rPr>
                <w:sz w:val="20"/>
              </w:rPr>
              <w:t>Вихідні передумови для автоматизованого проектування звітних частин систем обробки даних моніторингу та контролю довкілля та постановка задачі. Основні</w:t>
            </w:r>
            <w:r>
              <w:rPr>
                <w:sz w:val="20"/>
              </w:rPr>
              <w:t xml:space="preserve"> </w:t>
            </w:r>
            <w:r w:rsidRPr="007024A2">
              <w:rPr>
                <w:sz w:val="20"/>
              </w:rPr>
              <w:t xml:space="preserve">підходи до розв’язання такого типу задачі. Основні положення </w:t>
            </w:r>
            <w:proofErr w:type="spellStart"/>
            <w:r w:rsidRPr="007024A2">
              <w:rPr>
                <w:sz w:val="20"/>
              </w:rPr>
              <w:t>секвенціального</w:t>
            </w:r>
            <w:proofErr w:type="spellEnd"/>
            <w:r w:rsidRPr="007024A2">
              <w:rPr>
                <w:sz w:val="20"/>
              </w:rPr>
              <w:t xml:space="preserve"> опису інформаційних моделей. Операції над секвенціями</w:t>
            </w:r>
          </w:p>
          <w:p w:rsidR="00C53043" w:rsidRPr="000C37B8" w:rsidRDefault="007024A2" w:rsidP="007024A2">
            <w:pPr>
              <w:pStyle w:val="a7"/>
              <w:ind w:firstLine="0"/>
              <w:rPr>
                <w:bCs/>
                <w:sz w:val="20"/>
              </w:rPr>
            </w:pPr>
            <w:r w:rsidRPr="007024A2">
              <w:rPr>
                <w:sz w:val="20"/>
              </w:rPr>
              <w:t>інформаційних моделей.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C53043" w:rsidRPr="007024A2" w:rsidRDefault="007024A2" w:rsidP="00DD7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4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3410D" w:rsidRPr="007024A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2062E0" w:rsidRPr="007024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C53043" w:rsidRPr="000C37B8" w:rsidRDefault="00C62CEA" w:rsidP="0020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sz w:val="20"/>
                <w:szCs w:val="20"/>
              </w:rPr>
              <w:t xml:space="preserve">Вміти </w:t>
            </w:r>
            <w:r w:rsidR="003A109A" w:rsidRPr="000C37B8">
              <w:rPr>
                <w:rFonts w:ascii="Times New Roman" w:hAnsi="Times New Roman" w:cs="Times New Roman"/>
                <w:sz w:val="20"/>
                <w:szCs w:val="20"/>
              </w:rPr>
              <w:t xml:space="preserve">використовувати  методи та моделі </w:t>
            </w:r>
            <w:r w:rsidR="002062E0" w:rsidRPr="000C37B8">
              <w:rPr>
                <w:rFonts w:ascii="Times New Roman" w:hAnsi="Times New Roman" w:cs="Times New Roman"/>
                <w:sz w:val="20"/>
                <w:szCs w:val="20"/>
              </w:rPr>
              <w:t>економічних систем</w:t>
            </w:r>
            <w:r w:rsidR="00303C1A" w:rsidRPr="000C3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09A" w:rsidRPr="000C37B8">
              <w:rPr>
                <w:rFonts w:ascii="Times New Roman" w:hAnsi="Times New Roman" w:cs="Times New Roman"/>
                <w:sz w:val="20"/>
                <w:szCs w:val="20"/>
              </w:rPr>
              <w:t>у практичних завданнях.</w:t>
            </w:r>
          </w:p>
        </w:tc>
        <w:tc>
          <w:tcPr>
            <w:tcW w:w="1985" w:type="dxa"/>
          </w:tcPr>
          <w:p w:rsidR="00CD65B0" w:rsidRDefault="003A109A" w:rsidP="006D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sz w:val="20"/>
                <w:szCs w:val="20"/>
              </w:rPr>
              <w:t xml:space="preserve">Здача лабораторної роботи. </w:t>
            </w:r>
          </w:p>
          <w:p w:rsidR="007024A2" w:rsidRDefault="007024A2" w:rsidP="006D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4A2" w:rsidRDefault="007024A2" w:rsidP="006D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4A2" w:rsidRDefault="007024A2" w:rsidP="0070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sz w:val="20"/>
                <w:szCs w:val="20"/>
              </w:rPr>
              <w:t>Опитування.</w:t>
            </w:r>
          </w:p>
          <w:p w:rsidR="007024A2" w:rsidRDefault="007024A2" w:rsidP="0070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4A2" w:rsidRDefault="007024A2" w:rsidP="0070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4A2" w:rsidRDefault="007024A2" w:rsidP="0070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4A2" w:rsidRDefault="007024A2" w:rsidP="0070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4A2" w:rsidRDefault="007024A2" w:rsidP="0070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4A2" w:rsidRPr="000C37B8" w:rsidRDefault="007024A2" w:rsidP="0070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самостійної роботи (Неформальна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МВОК).</w:t>
            </w:r>
          </w:p>
        </w:tc>
        <w:tc>
          <w:tcPr>
            <w:tcW w:w="986" w:type="dxa"/>
          </w:tcPr>
          <w:p w:rsidR="007024A2" w:rsidRDefault="007024A2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7024A2" w:rsidRDefault="007024A2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4A2" w:rsidRDefault="007024A2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4A2" w:rsidRDefault="007024A2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4A2" w:rsidRDefault="007024A2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65B0" w:rsidRPr="000C37B8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CD65B0" w:rsidRPr="000C37B8" w:rsidRDefault="00CD65B0" w:rsidP="00CD6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5B0" w:rsidRPr="000C37B8" w:rsidRDefault="00CD65B0" w:rsidP="00CD6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5B0" w:rsidRPr="000C37B8" w:rsidRDefault="00CD65B0" w:rsidP="00CD6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5B0" w:rsidRPr="000C37B8" w:rsidRDefault="00CD65B0" w:rsidP="00CD6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FF" w:rsidRPr="000C37B8" w:rsidRDefault="00FA2DFF" w:rsidP="00CD6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3043" w:rsidRPr="000C37B8" w:rsidRDefault="007024A2" w:rsidP="00CD6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FA2DFF" w:rsidRPr="000C37B8" w:rsidRDefault="00FA2DFF" w:rsidP="00CD6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DFF" w:rsidRPr="000C37B8" w:rsidRDefault="00FA2DFF" w:rsidP="00CD6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DFF" w:rsidRPr="000C37B8" w:rsidRDefault="00FA2DFF" w:rsidP="00CD6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F01" w:rsidRPr="000C37B8" w:rsidTr="0029543C">
        <w:tc>
          <w:tcPr>
            <w:tcW w:w="6374" w:type="dxa"/>
            <w:gridSpan w:val="3"/>
          </w:tcPr>
          <w:p w:rsidR="00976F01" w:rsidRPr="000C37B8" w:rsidRDefault="00976F01" w:rsidP="00976F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sz w:val="20"/>
                <w:szCs w:val="20"/>
              </w:rPr>
              <w:t xml:space="preserve">Модульний контроль </w:t>
            </w:r>
          </w:p>
        </w:tc>
        <w:tc>
          <w:tcPr>
            <w:tcW w:w="1985" w:type="dxa"/>
          </w:tcPr>
          <w:p w:rsidR="00976F01" w:rsidRPr="000C37B8" w:rsidRDefault="00976F01" w:rsidP="00976F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ЕНК.</w:t>
            </w:r>
          </w:p>
        </w:tc>
        <w:tc>
          <w:tcPr>
            <w:tcW w:w="986" w:type="dxa"/>
          </w:tcPr>
          <w:p w:rsidR="00976F01" w:rsidRPr="000C37B8" w:rsidRDefault="00976F01" w:rsidP="00976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976F01" w:rsidRPr="000C37B8" w:rsidTr="00C3410D">
        <w:tc>
          <w:tcPr>
            <w:tcW w:w="8359" w:type="dxa"/>
            <w:gridSpan w:val="4"/>
          </w:tcPr>
          <w:p w:rsidR="00976F01" w:rsidRPr="000C37B8" w:rsidRDefault="00897022" w:rsidP="00976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за </w:t>
            </w:r>
            <w:r w:rsidR="003F4861"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76F01"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986" w:type="dxa"/>
          </w:tcPr>
          <w:p w:rsidR="00976F01" w:rsidRPr="000C37B8" w:rsidRDefault="00976F01" w:rsidP="00976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976F01" w:rsidRPr="000C37B8" w:rsidTr="0029543C">
        <w:tc>
          <w:tcPr>
            <w:tcW w:w="6374" w:type="dxa"/>
            <w:gridSpan w:val="3"/>
          </w:tcPr>
          <w:p w:rsidR="00976F01" w:rsidRPr="000C37B8" w:rsidRDefault="00976F01" w:rsidP="00976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985" w:type="dxa"/>
          </w:tcPr>
          <w:p w:rsidR="00976F01" w:rsidRPr="000C37B8" w:rsidRDefault="00976F01" w:rsidP="00976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Тест, теоретичні питання, задача</w:t>
            </w:r>
          </w:p>
        </w:tc>
        <w:tc>
          <w:tcPr>
            <w:tcW w:w="986" w:type="dxa"/>
          </w:tcPr>
          <w:p w:rsidR="00976F01" w:rsidRPr="000C37B8" w:rsidRDefault="00976F01" w:rsidP="00976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976F01" w:rsidRPr="000C37B8" w:rsidTr="00C3410D">
        <w:tc>
          <w:tcPr>
            <w:tcW w:w="8359" w:type="dxa"/>
            <w:gridSpan w:val="4"/>
          </w:tcPr>
          <w:p w:rsidR="00976F01" w:rsidRPr="000C37B8" w:rsidRDefault="00976F01" w:rsidP="00976F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</w:tcPr>
          <w:p w:rsidR="00976F01" w:rsidRPr="000C37B8" w:rsidRDefault="00976F01" w:rsidP="00976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B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130933" w:rsidRPr="000C37B8" w:rsidRDefault="00F82151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0C37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0C37B8" w:rsidTr="00130933">
        <w:tc>
          <w:tcPr>
            <w:tcW w:w="2660" w:type="dxa"/>
          </w:tcPr>
          <w:p w:rsidR="00130933" w:rsidRPr="000C37B8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0C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0C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130933" w:rsidRPr="000C37B8" w:rsidRDefault="00E1727B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7B8">
              <w:rPr>
                <w:rFonts w:ascii="Times New Roman" w:hAnsi="Times New Roman" w:cs="Times New Roman"/>
                <w:sz w:val="24"/>
                <w:szCs w:val="24"/>
              </w:rPr>
              <w:t>Дедлайни</w:t>
            </w:r>
            <w:proofErr w:type="spellEnd"/>
            <w:r w:rsidRPr="000C37B8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в ЕНК. </w:t>
            </w:r>
            <w:r w:rsidR="00544D46" w:rsidRPr="000C37B8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0C37B8">
              <w:rPr>
                <w:rFonts w:ascii="Times New Roman" w:hAnsi="Times New Roman" w:cs="Times New Roman"/>
                <w:sz w:val="24"/>
                <w:szCs w:val="24"/>
              </w:rPr>
              <w:t>, стажування або відрядження</w:t>
            </w:r>
            <w:r w:rsidR="00544D46" w:rsidRPr="000C37B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0C37B8" w:rsidTr="00130933">
        <w:tc>
          <w:tcPr>
            <w:tcW w:w="2660" w:type="dxa"/>
          </w:tcPr>
          <w:p w:rsidR="00130933" w:rsidRPr="000C37B8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0C37B8" w:rsidRDefault="00750996" w:rsidP="007C1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D46" w:rsidRPr="000C37B8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 під час </w:t>
            </w:r>
            <w:r w:rsidR="00CB73C3" w:rsidRPr="000C37B8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r w:rsidR="00544D46" w:rsidRPr="000C37B8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  <w:r w:rsidR="00CB73C3" w:rsidRPr="000C37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EAA" w:rsidRPr="000C37B8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="00544D46" w:rsidRPr="000C37B8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</w:t>
            </w:r>
            <w:proofErr w:type="spellStart"/>
            <w:r w:rsidR="00544D46" w:rsidRPr="000C37B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44D46" w:rsidRPr="000C37B8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="00544D46" w:rsidRPr="000C37B8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="00544D46" w:rsidRPr="000C37B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0C37B8" w:rsidTr="00130933">
        <w:tc>
          <w:tcPr>
            <w:tcW w:w="2660" w:type="dxa"/>
          </w:tcPr>
          <w:p w:rsidR="00130933" w:rsidRPr="000C37B8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0C37B8" w:rsidRDefault="00544D46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0C37B8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дистанційній </w:t>
            </w:r>
            <w:proofErr w:type="spellStart"/>
            <w:r w:rsidR="00750996" w:rsidRPr="000C37B8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0C37B8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</w:t>
            </w:r>
            <w:r w:rsidR="00A71D92" w:rsidRPr="000C37B8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0C37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2DFF" w:rsidRPr="000C3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0933" w:rsidRPr="000C37B8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1BF" w:rsidRDefault="00B741BF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B741BF" w:rsidRDefault="00B741BF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130933" w:rsidRPr="000C37B8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bookmarkStart w:id="0" w:name="_GoBack"/>
      <w:bookmarkEnd w:id="0"/>
      <w:r w:rsidRPr="000C37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0C37B8" w:rsidTr="00CC1B75">
        <w:tc>
          <w:tcPr>
            <w:tcW w:w="2376" w:type="dxa"/>
            <w:vMerge w:val="restart"/>
          </w:tcPr>
          <w:p w:rsidR="00A71D92" w:rsidRPr="000C37B8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0C37B8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0C37B8" w:rsidTr="00A71D92">
        <w:tc>
          <w:tcPr>
            <w:tcW w:w="2376" w:type="dxa"/>
            <w:vMerge/>
          </w:tcPr>
          <w:p w:rsidR="00A71D92" w:rsidRPr="000C37B8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0C37B8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0C37B8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0C37B8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0C37B8" w:rsidTr="00A71D92">
        <w:tc>
          <w:tcPr>
            <w:tcW w:w="2376" w:type="dxa"/>
          </w:tcPr>
          <w:p w:rsidR="00A71D92" w:rsidRPr="000C37B8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0C37B8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0C37B8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:rsidR="00A71D92" w:rsidRPr="000C37B8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0C37B8" w:rsidTr="00A71D92">
        <w:tc>
          <w:tcPr>
            <w:tcW w:w="2376" w:type="dxa"/>
          </w:tcPr>
          <w:p w:rsidR="00A71D92" w:rsidRPr="000C37B8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0C37B8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0C37B8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:rsidR="00A71D92" w:rsidRPr="000C37B8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0C37B8" w:rsidTr="00A71D92">
        <w:tc>
          <w:tcPr>
            <w:tcW w:w="2376" w:type="dxa"/>
          </w:tcPr>
          <w:p w:rsidR="00A71D92" w:rsidRPr="000C37B8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0C37B8" w:rsidRDefault="000C04A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D92" w:rsidRPr="000C37B8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:rsidR="00A71D92" w:rsidRPr="000C37B8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0C37B8" w:rsidTr="00A71D92">
        <w:tc>
          <w:tcPr>
            <w:tcW w:w="2376" w:type="dxa"/>
          </w:tcPr>
          <w:p w:rsidR="00A71D92" w:rsidRPr="000C37B8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0C37B8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0C37B8" w:rsidRDefault="00CE431C" w:rsidP="006D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0C37B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0C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0C37B8">
              <w:rPr>
                <w:rFonts w:ascii="Times New Roman" w:hAnsi="Times New Roman" w:cs="Times New Roman"/>
                <w:sz w:val="24"/>
                <w:szCs w:val="24"/>
              </w:rPr>
              <w:t>зарахо</w:t>
            </w:r>
            <w:r w:rsidR="006D7594" w:rsidRPr="000C3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0C37B8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</w:tc>
      </w:tr>
    </w:tbl>
    <w:p w:rsidR="00544D46" w:rsidRPr="000C37B8" w:rsidRDefault="00544D46" w:rsidP="00295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0C37B8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53BD2"/>
    <w:multiLevelType w:val="hybridMultilevel"/>
    <w:tmpl w:val="0744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5414"/>
    <w:rsid w:val="00006653"/>
    <w:rsid w:val="0002539C"/>
    <w:rsid w:val="000263DB"/>
    <w:rsid w:val="00064B39"/>
    <w:rsid w:val="000C04A8"/>
    <w:rsid w:val="000C37B8"/>
    <w:rsid w:val="000D0BBC"/>
    <w:rsid w:val="0011077B"/>
    <w:rsid w:val="00111108"/>
    <w:rsid w:val="00130933"/>
    <w:rsid w:val="001431F8"/>
    <w:rsid w:val="00143961"/>
    <w:rsid w:val="00160FC0"/>
    <w:rsid w:val="001A6F42"/>
    <w:rsid w:val="001C365B"/>
    <w:rsid w:val="001F01ED"/>
    <w:rsid w:val="0020200E"/>
    <w:rsid w:val="002062E0"/>
    <w:rsid w:val="00220214"/>
    <w:rsid w:val="00246136"/>
    <w:rsid w:val="00251EB5"/>
    <w:rsid w:val="002743C5"/>
    <w:rsid w:val="0029543C"/>
    <w:rsid w:val="002979AC"/>
    <w:rsid w:val="002A1D08"/>
    <w:rsid w:val="002B2920"/>
    <w:rsid w:val="00303C1A"/>
    <w:rsid w:val="00323EBF"/>
    <w:rsid w:val="003462BF"/>
    <w:rsid w:val="003A109A"/>
    <w:rsid w:val="003A36D6"/>
    <w:rsid w:val="003B667C"/>
    <w:rsid w:val="003C1AC6"/>
    <w:rsid w:val="003F4861"/>
    <w:rsid w:val="00456175"/>
    <w:rsid w:val="004C30B5"/>
    <w:rsid w:val="00542C76"/>
    <w:rsid w:val="00544D46"/>
    <w:rsid w:val="00564904"/>
    <w:rsid w:val="00581698"/>
    <w:rsid w:val="00581E8E"/>
    <w:rsid w:val="00592D44"/>
    <w:rsid w:val="005D323C"/>
    <w:rsid w:val="005E288E"/>
    <w:rsid w:val="00607C98"/>
    <w:rsid w:val="00654D54"/>
    <w:rsid w:val="00666516"/>
    <w:rsid w:val="00692AD9"/>
    <w:rsid w:val="006C5101"/>
    <w:rsid w:val="006D7594"/>
    <w:rsid w:val="007024A2"/>
    <w:rsid w:val="00746598"/>
    <w:rsid w:val="00750996"/>
    <w:rsid w:val="007C1EAA"/>
    <w:rsid w:val="007E0B3D"/>
    <w:rsid w:val="008277EF"/>
    <w:rsid w:val="0083285D"/>
    <w:rsid w:val="00852F02"/>
    <w:rsid w:val="00880706"/>
    <w:rsid w:val="008927AA"/>
    <w:rsid w:val="00897022"/>
    <w:rsid w:val="008F4A69"/>
    <w:rsid w:val="00911791"/>
    <w:rsid w:val="00962503"/>
    <w:rsid w:val="0096351E"/>
    <w:rsid w:val="00976F01"/>
    <w:rsid w:val="009B6107"/>
    <w:rsid w:val="00A05689"/>
    <w:rsid w:val="00A60645"/>
    <w:rsid w:val="00A7187A"/>
    <w:rsid w:val="00A71D92"/>
    <w:rsid w:val="00A96EF1"/>
    <w:rsid w:val="00AB2397"/>
    <w:rsid w:val="00AB35FF"/>
    <w:rsid w:val="00AB7C33"/>
    <w:rsid w:val="00B37433"/>
    <w:rsid w:val="00B741BF"/>
    <w:rsid w:val="00B852B5"/>
    <w:rsid w:val="00C113F7"/>
    <w:rsid w:val="00C3410D"/>
    <w:rsid w:val="00C53043"/>
    <w:rsid w:val="00C62CEA"/>
    <w:rsid w:val="00C706AC"/>
    <w:rsid w:val="00C81226"/>
    <w:rsid w:val="00CB73C3"/>
    <w:rsid w:val="00CC2CF8"/>
    <w:rsid w:val="00CD65B0"/>
    <w:rsid w:val="00CE32F7"/>
    <w:rsid w:val="00CE431C"/>
    <w:rsid w:val="00CF222E"/>
    <w:rsid w:val="00D91689"/>
    <w:rsid w:val="00DC1EAB"/>
    <w:rsid w:val="00DD7841"/>
    <w:rsid w:val="00DD7E8B"/>
    <w:rsid w:val="00E1727B"/>
    <w:rsid w:val="00EB4220"/>
    <w:rsid w:val="00EB5259"/>
    <w:rsid w:val="00EC07A1"/>
    <w:rsid w:val="00ED3451"/>
    <w:rsid w:val="00F1453D"/>
    <w:rsid w:val="00F82151"/>
    <w:rsid w:val="00FA2DFF"/>
    <w:rsid w:val="00FA70CA"/>
    <w:rsid w:val="00FC0B41"/>
    <w:rsid w:val="00FC1EB5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71AA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ий текст 3 Знак"/>
    <w:basedOn w:val="a0"/>
    <w:link w:val="3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customStyle="1" w:styleId="21">
    <w:name w:val="Основной текст (2)_"/>
    <w:link w:val="210"/>
    <w:uiPriority w:val="99"/>
    <w:locked/>
    <w:rsid w:val="00251EB5"/>
    <w:rPr>
      <w:rFonts w:ascii="Times New Roman" w:hAnsi="Times New Roman"/>
      <w:b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51EB5"/>
    <w:pPr>
      <w:widowControl w:val="0"/>
      <w:shd w:val="clear" w:color="auto" w:fill="FFFFFF"/>
      <w:spacing w:before="1860" w:after="1020" w:line="240" w:lineRule="atLeast"/>
      <w:jc w:val="right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QrGnT_fG6QJS2EHVPvmUM1-v61S3DXGkUoVhCRrO8k/edit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earn.nubip.edu.ua/course/view.php?id=29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8D1AD-11DB-4393-97E5-68C0C012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5094</Words>
  <Characters>2904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User</cp:lastModifiedBy>
  <cp:revision>8</cp:revision>
  <dcterms:created xsi:type="dcterms:W3CDTF">2020-06-13T10:46:00Z</dcterms:created>
  <dcterms:modified xsi:type="dcterms:W3CDTF">2020-07-01T01:48:00Z</dcterms:modified>
</cp:coreProperties>
</file>