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EE" w:rsidRPr="00BD29EB" w:rsidRDefault="00BC38EE" w:rsidP="00BC38E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b/>
          <w:color w:val="000000" w:themeColor="text1"/>
          <w:sz w:val="28"/>
          <w:szCs w:val="28"/>
        </w:rPr>
        <w:t>ВІДНОВЛЕННЯ ЛІСОВИХ ЛАНДШАФТІВ</w:t>
      </w:r>
    </w:p>
    <w:p w:rsidR="00BC38EE" w:rsidRPr="00BD29EB" w:rsidRDefault="00BC38EE" w:rsidP="00BC38E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C38EE" w:rsidRPr="00BD29EB" w:rsidRDefault="00BC38EE" w:rsidP="00BC38E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b/>
          <w:color w:val="000000" w:themeColor="text1"/>
          <w:sz w:val="28"/>
          <w:szCs w:val="28"/>
        </w:rPr>
        <w:t xml:space="preserve">Кафедра відтворення лісів та лісових меліорацій </w:t>
      </w:r>
    </w:p>
    <w:p w:rsidR="00BC38EE" w:rsidRDefault="00BC38EE" w:rsidP="00BC38E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C38EE" w:rsidRPr="00BD29EB" w:rsidRDefault="00BC38EE" w:rsidP="00BC38E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b/>
          <w:color w:val="000000" w:themeColor="text1"/>
          <w:sz w:val="28"/>
          <w:szCs w:val="28"/>
        </w:rPr>
        <w:t>ННІ лісового і садово-паркового господарства</w:t>
      </w:r>
    </w:p>
    <w:p w:rsidR="00BC38EE" w:rsidRPr="00BD29EB" w:rsidRDefault="00BC38EE" w:rsidP="00BC38E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a3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BC38EE" w:rsidRPr="00BD29EB" w:rsidTr="00AC26B6">
        <w:tc>
          <w:tcPr>
            <w:tcW w:w="3828" w:type="dxa"/>
            <w:vAlign w:val="center"/>
          </w:tcPr>
          <w:p w:rsidR="00BC38EE" w:rsidRPr="00BD29EB" w:rsidRDefault="00BC38EE" w:rsidP="00AC26B6">
            <w:pPr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BD29EB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BC38EE" w:rsidRPr="00BD29EB" w:rsidRDefault="00BC38EE" w:rsidP="00AC26B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D29E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Лобченко</w:t>
            </w:r>
            <w:proofErr w:type="spellEnd"/>
            <w:r w:rsidRPr="00BD29E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Ганна Олександрівна </w:t>
            </w:r>
          </w:p>
        </w:tc>
      </w:tr>
      <w:tr w:rsidR="00BC38EE" w:rsidRPr="00BD29EB" w:rsidTr="00AC26B6">
        <w:tc>
          <w:tcPr>
            <w:tcW w:w="3828" w:type="dxa"/>
            <w:vAlign w:val="center"/>
          </w:tcPr>
          <w:p w:rsidR="00BC38EE" w:rsidRPr="00BD29EB" w:rsidRDefault="00BC38EE" w:rsidP="00AC26B6">
            <w:pPr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BD29EB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BC38EE" w:rsidRPr="00BD29EB" w:rsidRDefault="00BC38EE" w:rsidP="00AC26B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D29E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BC38EE" w:rsidRPr="00BD29EB" w:rsidTr="00AC26B6">
        <w:tc>
          <w:tcPr>
            <w:tcW w:w="3828" w:type="dxa"/>
            <w:vAlign w:val="center"/>
          </w:tcPr>
          <w:p w:rsidR="00BC38EE" w:rsidRPr="00BD29EB" w:rsidRDefault="00BC38EE" w:rsidP="00AC26B6">
            <w:pPr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BD29EB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BC38EE" w:rsidRPr="00BD29EB" w:rsidRDefault="00BC38EE" w:rsidP="00AC26B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D29E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Магістр</w:t>
            </w:r>
          </w:p>
        </w:tc>
      </w:tr>
      <w:tr w:rsidR="00BC38EE" w:rsidRPr="00BD29EB" w:rsidTr="00AC26B6">
        <w:tc>
          <w:tcPr>
            <w:tcW w:w="3828" w:type="dxa"/>
            <w:vAlign w:val="center"/>
          </w:tcPr>
          <w:p w:rsidR="00BC38EE" w:rsidRPr="00BD29EB" w:rsidRDefault="00BC38EE" w:rsidP="00AC26B6">
            <w:pPr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BD29EB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BC38EE" w:rsidRPr="00BD29EB" w:rsidRDefault="00BC38EE" w:rsidP="00AC26B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D29E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BC38EE" w:rsidRPr="00BD29EB" w:rsidTr="00AC26B6">
        <w:tc>
          <w:tcPr>
            <w:tcW w:w="3828" w:type="dxa"/>
            <w:vAlign w:val="center"/>
          </w:tcPr>
          <w:p w:rsidR="00BC38EE" w:rsidRPr="00BD29EB" w:rsidRDefault="00BC38EE" w:rsidP="00AC26B6">
            <w:pPr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BD29EB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BC38EE" w:rsidRPr="00BD29EB" w:rsidRDefault="00BC38EE" w:rsidP="00AC26B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D29E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BC38EE" w:rsidRPr="00BD29EB" w:rsidTr="00AC26B6">
        <w:tc>
          <w:tcPr>
            <w:tcW w:w="3828" w:type="dxa"/>
            <w:vAlign w:val="center"/>
          </w:tcPr>
          <w:p w:rsidR="00BC38EE" w:rsidRPr="00BD29EB" w:rsidRDefault="00BC38EE" w:rsidP="00AC26B6">
            <w:pPr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BD29EB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BC38EE" w:rsidRPr="00BD29EB" w:rsidRDefault="00BC38EE" w:rsidP="00AC26B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D29E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30 (16 год лекцій, 14 год практичних)</w:t>
            </w:r>
          </w:p>
        </w:tc>
      </w:tr>
    </w:tbl>
    <w:p w:rsidR="00BC38EE" w:rsidRPr="00BD29EB" w:rsidRDefault="00BC38EE" w:rsidP="00BC38E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C38EE" w:rsidRPr="00BD29EB" w:rsidRDefault="00BC38EE" w:rsidP="00BC38E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b/>
          <w:color w:val="000000" w:themeColor="text1"/>
          <w:sz w:val="28"/>
          <w:szCs w:val="28"/>
        </w:rPr>
        <w:t>Загальний опис дисципліни</w:t>
      </w:r>
    </w:p>
    <w:p w:rsidR="00BC38EE" w:rsidRPr="00BD29EB" w:rsidRDefault="00BC38EE" w:rsidP="00BC38E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color w:val="000000" w:themeColor="text1"/>
          <w:sz w:val="28"/>
          <w:szCs w:val="28"/>
        </w:rPr>
        <w:t xml:space="preserve">Дисципліна пов’язана із оцінкою, плануванням, впровадженням та управлінням відновлення лісових ландшафтів. Відновлення лісового ландшафту – це діяльність, яка має важливе значення в будь-якій точці планети у межах екологічно орієнтованого розвитку країн та у кінцевій меті має надання спектру </w:t>
      </w:r>
      <w:proofErr w:type="spellStart"/>
      <w:r w:rsidRPr="00BD29EB">
        <w:rPr>
          <w:rFonts w:ascii="Arial" w:hAnsi="Arial" w:cs="Arial"/>
          <w:color w:val="000000" w:themeColor="text1"/>
          <w:sz w:val="28"/>
          <w:szCs w:val="28"/>
        </w:rPr>
        <w:t>екосистемних</w:t>
      </w:r>
      <w:proofErr w:type="spellEnd"/>
      <w:r w:rsidRPr="00BD29EB">
        <w:rPr>
          <w:rFonts w:ascii="Arial" w:hAnsi="Arial" w:cs="Arial"/>
          <w:color w:val="000000" w:themeColor="text1"/>
          <w:sz w:val="28"/>
          <w:szCs w:val="28"/>
        </w:rPr>
        <w:t xml:space="preserve"> послуг завдяки комплексному підходу. Відновлення лісового ландшафту надає фахівцям з лісового та садово-паркового господарства, землеустрою, юристам, екологам, представникам аграрного сектору тощо основні теоретичні знання щодо успішної розробки власних проектів відновлення ландшафтів з екологічної, соціальної та економічної точки зору. Курс формує практичні навички з оцінки потреб у відновленні лісового ландшафту, розроблення плану дій для відповідного водозбору, включаючи розрахунок посадкового матеріалу та особливостей його виробництва, планування залучення громади, моніторинг та адаптивне управління.</w:t>
      </w:r>
    </w:p>
    <w:p w:rsidR="00BC38EE" w:rsidRPr="00BD29EB" w:rsidRDefault="00BC38EE" w:rsidP="00BC38E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color w:val="000000" w:themeColor="text1"/>
          <w:sz w:val="28"/>
          <w:szCs w:val="28"/>
        </w:rPr>
        <w:t>По завершенню цього курсу студент повинен бути компетентним у наступних питаннях:</w:t>
      </w:r>
    </w:p>
    <w:p w:rsidR="00BC38EE" w:rsidRPr="00BD29EB" w:rsidRDefault="00BC38EE" w:rsidP="00BC38E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color w:val="000000" w:themeColor="text1"/>
          <w:sz w:val="28"/>
          <w:szCs w:val="28"/>
        </w:rPr>
        <w:t>1. Оцінка  соціальних, екологічних та економічних переваг проведення відновлення лісових ландшафтів.</w:t>
      </w:r>
    </w:p>
    <w:p w:rsidR="00BC38EE" w:rsidRPr="00BD29EB" w:rsidRDefault="00BC38EE" w:rsidP="00BC38E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color w:val="000000" w:themeColor="text1"/>
          <w:sz w:val="28"/>
          <w:szCs w:val="28"/>
        </w:rPr>
        <w:t>2. Впровадження інноваційних та традиційних підходів до можливостей відновлення лісових ландшафтів, законодавства, науки та практики.</w:t>
      </w:r>
    </w:p>
    <w:p w:rsidR="00BC38EE" w:rsidRPr="00BD29EB" w:rsidRDefault="00BC38EE" w:rsidP="00BC38E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color w:val="000000" w:themeColor="text1"/>
          <w:sz w:val="28"/>
          <w:szCs w:val="28"/>
        </w:rPr>
        <w:t xml:space="preserve">3. Налагодження стосунків, обмін  ідеями та </w:t>
      </w:r>
      <w:proofErr w:type="spellStart"/>
      <w:r w:rsidRPr="00BD29EB">
        <w:rPr>
          <w:rFonts w:ascii="Arial" w:hAnsi="Arial" w:cs="Arial"/>
          <w:color w:val="000000" w:themeColor="text1"/>
          <w:sz w:val="28"/>
          <w:szCs w:val="28"/>
        </w:rPr>
        <w:t>нетворкінг</w:t>
      </w:r>
      <w:proofErr w:type="spellEnd"/>
      <w:r w:rsidRPr="00BD29EB">
        <w:rPr>
          <w:rFonts w:ascii="Arial" w:hAnsi="Arial" w:cs="Arial"/>
          <w:color w:val="000000" w:themeColor="text1"/>
          <w:sz w:val="28"/>
          <w:szCs w:val="28"/>
        </w:rPr>
        <w:t xml:space="preserve"> з колегами.</w:t>
      </w:r>
    </w:p>
    <w:p w:rsidR="00BC38EE" w:rsidRPr="00BD29EB" w:rsidRDefault="00BC38EE" w:rsidP="00BC38E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color w:val="000000" w:themeColor="text1"/>
          <w:sz w:val="28"/>
          <w:szCs w:val="28"/>
        </w:rPr>
        <w:t>4. Розробка індивідуальних планів дій.</w:t>
      </w:r>
    </w:p>
    <w:p w:rsidR="00BC38EE" w:rsidRPr="00BD29EB" w:rsidRDefault="00BC38EE" w:rsidP="00BC38EE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BC38EE" w:rsidRPr="00BD29EB" w:rsidRDefault="00BC38EE" w:rsidP="00BC38E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b/>
          <w:color w:val="000000" w:themeColor="text1"/>
          <w:sz w:val="28"/>
          <w:szCs w:val="28"/>
        </w:rPr>
        <w:t>Теми лекцій:</w:t>
      </w:r>
    </w:p>
    <w:p w:rsidR="00BC38EE" w:rsidRPr="00BD29EB" w:rsidRDefault="00BC38EE" w:rsidP="00BC38EE">
      <w:pPr>
        <w:pStyle w:val="a4"/>
        <w:spacing w:after="0" w:line="240" w:lineRule="auto"/>
        <w:ind w:left="0" w:firstLine="709"/>
        <w:rPr>
          <w:rFonts w:ascii="Arial" w:hAnsi="Arial" w:cs="Arial"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color w:val="000000" w:themeColor="text1"/>
          <w:sz w:val="28"/>
          <w:szCs w:val="28"/>
        </w:rPr>
        <w:t>1. Вступ до відновлення лісових ландшафтів.</w:t>
      </w:r>
    </w:p>
    <w:p w:rsidR="00BC38EE" w:rsidRPr="00BD29EB" w:rsidRDefault="00BC38EE" w:rsidP="00BC38EE">
      <w:pPr>
        <w:pStyle w:val="a4"/>
        <w:spacing w:after="0" w:line="240" w:lineRule="auto"/>
        <w:ind w:left="0" w:firstLine="709"/>
        <w:rPr>
          <w:rFonts w:ascii="Arial" w:hAnsi="Arial" w:cs="Arial"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color w:val="000000" w:themeColor="text1"/>
          <w:sz w:val="28"/>
          <w:szCs w:val="28"/>
        </w:rPr>
        <w:t>2. Структуризація варіантів відновлення лісового ландшафту.</w:t>
      </w:r>
    </w:p>
    <w:p w:rsidR="00BC38EE" w:rsidRPr="00BD29EB" w:rsidRDefault="00BC38EE" w:rsidP="00BC38EE">
      <w:pPr>
        <w:pStyle w:val="a4"/>
        <w:spacing w:after="0" w:line="240" w:lineRule="auto"/>
        <w:ind w:left="0" w:firstLine="709"/>
        <w:rPr>
          <w:rFonts w:ascii="Arial" w:hAnsi="Arial" w:cs="Arial"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color w:val="000000" w:themeColor="text1"/>
          <w:sz w:val="28"/>
          <w:szCs w:val="28"/>
        </w:rPr>
        <w:t>3. Методика оцінки можливостей відновлення (ROAM) .</w:t>
      </w:r>
    </w:p>
    <w:p w:rsidR="00BC38EE" w:rsidRPr="00BD29EB" w:rsidRDefault="00BC38EE" w:rsidP="00BC38EE">
      <w:pPr>
        <w:pStyle w:val="a4"/>
        <w:spacing w:after="0" w:line="240" w:lineRule="auto"/>
        <w:ind w:left="0" w:firstLine="709"/>
        <w:rPr>
          <w:rFonts w:ascii="Arial" w:hAnsi="Arial" w:cs="Arial"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color w:val="000000" w:themeColor="text1"/>
          <w:sz w:val="28"/>
          <w:szCs w:val="28"/>
        </w:rPr>
        <w:t xml:space="preserve">4. Відновлення лісового ландшафту та </w:t>
      </w:r>
      <w:proofErr w:type="spellStart"/>
      <w:r w:rsidRPr="00BD29EB">
        <w:rPr>
          <w:rFonts w:ascii="Arial" w:hAnsi="Arial" w:cs="Arial"/>
          <w:color w:val="000000" w:themeColor="text1"/>
          <w:sz w:val="28"/>
          <w:szCs w:val="28"/>
        </w:rPr>
        <w:t>біорізноманіття</w:t>
      </w:r>
      <w:proofErr w:type="spellEnd"/>
      <w:r w:rsidRPr="00BD29E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C38EE" w:rsidRPr="00BD29EB" w:rsidRDefault="00BC38EE" w:rsidP="00BC38EE">
      <w:pPr>
        <w:pStyle w:val="a4"/>
        <w:spacing w:after="0" w:line="240" w:lineRule="auto"/>
        <w:ind w:left="0" w:firstLine="709"/>
        <w:rPr>
          <w:rFonts w:ascii="Arial" w:hAnsi="Arial" w:cs="Arial"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color w:val="000000" w:themeColor="text1"/>
          <w:sz w:val="28"/>
          <w:szCs w:val="28"/>
        </w:rPr>
        <w:t>5. Виробництво цільового посадкового матеріалу.</w:t>
      </w:r>
    </w:p>
    <w:p w:rsidR="00BC38EE" w:rsidRPr="00BD29EB" w:rsidRDefault="00BC38EE" w:rsidP="00BC38EE">
      <w:pPr>
        <w:pStyle w:val="a4"/>
        <w:spacing w:after="0" w:line="240" w:lineRule="auto"/>
        <w:ind w:left="0" w:firstLine="709"/>
        <w:rPr>
          <w:rFonts w:ascii="Arial" w:hAnsi="Arial" w:cs="Arial"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color w:val="000000" w:themeColor="text1"/>
          <w:sz w:val="28"/>
          <w:szCs w:val="28"/>
        </w:rPr>
        <w:t>6. Відновлення лісового ландшафту для пом'якшення змін клімату.</w:t>
      </w:r>
    </w:p>
    <w:p w:rsidR="00BC38EE" w:rsidRPr="00BD29EB" w:rsidRDefault="00BC38EE" w:rsidP="00BC38E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Теми практичних занять:</w:t>
      </w:r>
    </w:p>
    <w:p w:rsidR="00BC38EE" w:rsidRPr="00BD29EB" w:rsidRDefault="00BC38EE" w:rsidP="00BC38E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color w:val="000000" w:themeColor="text1"/>
          <w:sz w:val="28"/>
          <w:szCs w:val="28"/>
        </w:rPr>
        <w:t>1. Визначення потреби чи необхідності проекту з відновлення лісового ландшафту.</w:t>
      </w:r>
    </w:p>
    <w:p w:rsidR="00BC38EE" w:rsidRPr="00BD29EB" w:rsidRDefault="00BC38EE" w:rsidP="00BC38E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color w:val="000000" w:themeColor="text1"/>
          <w:sz w:val="28"/>
          <w:szCs w:val="28"/>
        </w:rPr>
        <w:t>2. Інструменти для залучення громад.</w:t>
      </w:r>
    </w:p>
    <w:p w:rsidR="00BC38EE" w:rsidRPr="00BD29EB" w:rsidRDefault="00BC38EE" w:rsidP="00BC38E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color w:val="000000" w:themeColor="text1"/>
          <w:sz w:val="28"/>
          <w:szCs w:val="28"/>
        </w:rPr>
        <w:t>3. ROAM: збір та аналіз даних.</w:t>
      </w:r>
    </w:p>
    <w:p w:rsidR="00BC38EE" w:rsidRPr="00BD29EB" w:rsidRDefault="00BC38EE" w:rsidP="00BC38E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color w:val="000000" w:themeColor="text1"/>
          <w:sz w:val="28"/>
          <w:szCs w:val="28"/>
        </w:rPr>
        <w:t>4. Розробка плану дій.</w:t>
      </w:r>
    </w:p>
    <w:p w:rsidR="00BC38EE" w:rsidRPr="00BD29EB" w:rsidRDefault="00BC38EE" w:rsidP="00BC38E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color w:val="000000" w:themeColor="text1"/>
          <w:sz w:val="28"/>
          <w:szCs w:val="28"/>
        </w:rPr>
        <w:t>5. Розробка цільової концепції вирощування садивного матеріалу та розрахунок посадкового матеріалу.</w:t>
      </w:r>
    </w:p>
    <w:p w:rsidR="00BC38EE" w:rsidRPr="00BD29EB" w:rsidRDefault="00BC38EE" w:rsidP="00BC38E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color w:val="000000" w:themeColor="text1"/>
          <w:sz w:val="28"/>
          <w:szCs w:val="28"/>
        </w:rPr>
        <w:t>6. ROAM: Моніторинг та адаптивне управління.</w:t>
      </w:r>
    </w:p>
    <w:p w:rsidR="00BC38EE" w:rsidRPr="00BD29EB" w:rsidRDefault="00BC38EE" w:rsidP="00BC38E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D29EB">
        <w:rPr>
          <w:rFonts w:ascii="Arial" w:hAnsi="Arial" w:cs="Arial"/>
          <w:color w:val="000000" w:themeColor="text1"/>
          <w:sz w:val="28"/>
          <w:szCs w:val="28"/>
        </w:rPr>
        <w:t>7. PEST аналіз  для управління відновленням лісових ландшафтів на водозборах.</w:t>
      </w:r>
    </w:p>
    <w:p w:rsidR="0008511A" w:rsidRDefault="0008511A">
      <w:bookmarkStart w:id="0" w:name="_GoBack"/>
      <w:bookmarkEnd w:id="0"/>
    </w:p>
    <w:sectPr w:rsidR="0008511A" w:rsidSect="00BC38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44"/>
    <w:rsid w:val="0008511A"/>
    <w:rsid w:val="00173444"/>
    <w:rsid w:val="00B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61E48-4BA1-44CB-8BCD-37931FD1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E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8E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8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2020-10-13T07:48:00Z</dcterms:created>
  <dcterms:modified xsi:type="dcterms:W3CDTF">2020-10-13T07:49:00Z</dcterms:modified>
</cp:coreProperties>
</file>