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D5" w:rsidRPr="00823FD5" w:rsidRDefault="00823FD5" w:rsidP="00823FD5">
      <w:pPr>
        <w:spacing w:after="0" w:line="240" w:lineRule="auto"/>
        <w:jc w:val="center"/>
        <w:rPr>
          <w:rFonts w:ascii="Arial" w:hAnsi="Arial" w:cs="Arial"/>
          <w:b/>
          <w:sz w:val="28"/>
          <w:szCs w:val="28"/>
        </w:rPr>
      </w:pPr>
      <w:r w:rsidRPr="00823FD5">
        <w:rPr>
          <w:rFonts w:ascii="Arial" w:hAnsi="Arial" w:cs="Arial"/>
          <w:b/>
          <w:sz w:val="28"/>
          <w:szCs w:val="28"/>
        </w:rPr>
        <w:t>ОЦІНКА ЗЕМЛІ ТА НЕРУХОМОГО МАЙНА</w:t>
      </w:r>
    </w:p>
    <w:p w:rsidR="00823FD5" w:rsidRPr="00823FD5" w:rsidRDefault="00823FD5" w:rsidP="00823FD5">
      <w:pPr>
        <w:spacing w:after="0" w:line="240" w:lineRule="auto"/>
        <w:jc w:val="center"/>
        <w:rPr>
          <w:rFonts w:ascii="Arial" w:hAnsi="Arial" w:cs="Arial"/>
          <w:b/>
          <w:sz w:val="28"/>
          <w:szCs w:val="28"/>
        </w:rPr>
      </w:pPr>
    </w:p>
    <w:p w:rsidR="00823FD5" w:rsidRPr="00823FD5" w:rsidRDefault="00823FD5" w:rsidP="00823FD5">
      <w:pPr>
        <w:spacing w:after="0" w:line="240" w:lineRule="auto"/>
        <w:jc w:val="center"/>
        <w:rPr>
          <w:rFonts w:ascii="Arial" w:hAnsi="Arial" w:cs="Arial"/>
          <w:b/>
          <w:sz w:val="28"/>
          <w:szCs w:val="28"/>
        </w:rPr>
      </w:pPr>
      <w:r w:rsidRPr="00823FD5">
        <w:rPr>
          <w:rFonts w:ascii="Arial" w:hAnsi="Arial" w:cs="Arial"/>
          <w:b/>
          <w:sz w:val="28"/>
          <w:szCs w:val="28"/>
        </w:rPr>
        <w:t>Кафедра земельного кадастру</w:t>
      </w:r>
    </w:p>
    <w:p w:rsidR="00823FD5" w:rsidRPr="00823FD5" w:rsidRDefault="00823FD5" w:rsidP="00823FD5">
      <w:pPr>
        <w:spacing w:after="0" w:line="240" w:lineRule="auto"/>
        <w:jc w:val="center"/>
        <w:rPr>
          <w:rFonts w:ascii="Arial" w:hAnsi="Arial" w:cs="Arial"/>
          <w:b/>
          <w:sz w:val="28"/>
          <w:szCs w:val="28"/>
        </w:rPr>
      </w:pPr>
    </w:p>
    <w:p w:rsidR="00823FD5" w:rsidRPr="00823FD5" w:rsidRDefault="00823FD5" w:rsidP="00823FD5">
      <w:pPr>
        <w:spacing w:after="0" w:line="240" w:lineRule="auto"/>
        <w:jc w:val="center"/>
        <w:rPr>
          <w:rFonts w:ascii="Arial" w:hAnsi="Arial" w:cs="Arial"/>
          <w:b/>
          <w:sz w:val="28"/>
          <w:szCs w:val="28"/>
        </w:rPr>
      </w:pPr>
      <w:r w:rsidRPr="00823FD5">
        <w:rPr>
          <w:rFonts w:ascii="Arial" w:hAnsi="Arial" w:cs="Arial"/>
          <w:b/>
          <w:sz w:val="28"/>
          <w:szCs w:val="28"/>
        </w:rPr>
        <w:t>Факультет землевпорядкування</w:t>
      </w:r>
    </w:p>
    <w:p w:rsidR="00823FD5" w:rsidRPr="00823FD5" w:rsidRDefault="00823FD5" w:rsidP="00823FD5">
      <w:pPr>
        <w:spacing w:after="0" w:line="240" w:lineRule="auto"/>
        <w:jc w:val="center"/>
        <w:rPr>
          <w:rFonts w:ascii="Arial" w:hAnsi="Arial" w:cs="Arial"/>
          <w:b/>
          <w:sz w:val="28"/>
          <w:szCs w:val="28"/>
        </w:rPr>
      </w:pPr>
    </w:p>
    <w:tbl>
      <w:tblPr>
        <w:tblStyle w:val="a3"/>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3"/>
      </w:tblGrid>
      <w:tr w:rsidR="00823FD5" w:rsidRPr="00823FD5" w:rsidTr="00823FD5">
        <w:tc>
          <w:tcPr>
            <w:tcW w:w="3969" w:type="dxa"/>
          </w:tcPr>
          <w:p w:rsidR="00823FD5" w:rsidRPr="00823FD5" w:rsidRDefault="00823FD5" w:rsidP="00823FD5">
            <w:pPr>
              <w:rPr>
                <w:rFonts w:ascii="Arial" w:hAnsi="Arial" w:cs="Arial"/>
                <w:b/>
                <w:i/>
                <w:sz w:val="28"/>
                <w:szCs w:val="28"/>
              </w:rPr>
            </w:pPr>
            <w:r w:rsidRPr="00823FD5">
              <w:rPr>
                <w:rFonts w:ascii="Arial" w:hAnsi="Arial" w:cs="Arial"/>
                <w:b/>
                <w:i/>
                <w:sz w:val="28"/>
                <w:szCs w:val="28"/>
              </w:rPr>
              <w:t>Лектор</w:t>
            </w:r>
          </w:p>
        </w:tc>
        <w:tc>
          <w:tcPr>
            <w:tcW w:w="5943" w:type="dxa"/>
          </w:tcPr>
          <w:p w:rsidR="00823FD5" w:rsidRPr="00823FD5" w:rsidRDefault="00823FD5" w:rsidP="00823FD5">
            <w:pPr>
              <w:rPr>
                <w:rFonts w:ascii="Arial" w:hAnsi="Arial" w:cs="Arial"/>
                <w:b/>
                <w:sz w:val="28"/>
                <w:szCs w:val="28"/>
              </w:rPr>
            </w:pPr>
            <w:proofErr w:type="spellStart"/>
            <w:r w:rsidRPr="00823FD5">
              <w:rPr>
                <w:rFonts w:ascii="Arial" w:hAnsi="Arial" w:cs="Arial"/>
                <w:b/>
                <w:sz w:val="28"/>
                <w:szCs w:val="28"/>
              </w:rPr>
              <w:t>к.е.н</w:t>
            </w:r>
            <w:proofErr w:type="spellEnd"/>
            <w:r w:rsidRPr="00823FD5">
              <w:rPr>
                <w:rFonts w:ascii="Arial" w:hAnsi="Arial" w:cs="Arial"/>
                <w:b/>
                <w:sz w:val="28"/>
                <w:szCs w:val="28"/>
              </w:rPr>
              <w:t xml:space="preserve">., доцент </w:t>
            </w:r>
            <w:proofErr w:type="spellStart"/>
            <w:r w:rsidRPr="00823FD5">
              <w:rPr>
                <w:rFonts w:ascii="Arial" w:hAnsi="Arial" w:cs="Arial"/>
                <w:b/>
                <w:sz w:val="28"/>
                <w:szCs w:val="28"/>
              </w:rPr>
              <w:t>Бавровська</w:t>
            </w:r>
            <w:proofErr w:type="spellEnd"/>
            <w:r w:rsidRPr="00823FD5">
              <w:rPr>
                <w:rFonts w:ascii="Arial" w:hAnsi="Arial" w:cs="Arial"/>
                <w:b/>
                <w:sz w:val="28"/>
                <w:szCs w:val="28"/>
              </w:rPr>
              <w:t xml:space="preserve"> Н.М., </w:t>
            </w:r>
          </w:p>
          <w:p w:rsidR="00823FD5" w:rsidRPr="00823FD5" w:rsidRDefault="00823FD5" w:rsidP="00823FD5">
            <w:pPr>
              <w:rPr>
                <w:rFonts w:ascii="Arial" w:hAnsi="Arial" w:cs="Arial"/>
                <w:b/>
                <w:sz w:val="28"/>
                <w:szCs w:val="28"/>
              </w:rPr>
            </w:pPr>
            <w:proofErr w:type="spellStart"/>
            <w:r w:rsidRPr="00823FD5">
              <w:rPr>
                <w:rFonts w:ascii="Arial" w:hAnsi="Arial" w:cs="Arial"/>
                <w:b/>
                <w:sz w:val="28"/>
                <w:szCs w:val="28"/>
              </w:rPr>
              <w:t>д.е.н</w:t>
            </w:r>
            <w:proofErr w:type="spellEnd"/>
            <w:r w:rsidRPr="00823FD5">
              <w:rPr>
                <w:rFonts w:ascii="Arial" w:hAnsi="Arial" w:cs="Arial"/>
                <w:b/>
                <w:sz w:val="28"/>
                <w:szCs w:val="28"/>
              </w:rPr>
              <w:t xml:space="preserve">., </w:t>
            </w:r>
            <w:proofErr w:type="spellStart"/>
            <w:r w:rsidRPr="00823FD5">
              <w:rPr>
                <w:rFonts w:ascii="Arial" w:hAnsi="Arial" w:cs="Arial"/>
                <w:b/>
                <w:sz w:val="28"/>
                <w:szCs w:val="28"/>
              </w:rPr>
              <w:t>с.н.с</w:t>
            </w:r>
            <w:proofErr w:type="spellEnd"/>
            <w:r w:rsidRPr="00823FD5">
              <w:rPr>
                <w:rFonts w:ascii="Arial" w:hAnsi="Arial" w:cs="Arial"/>
                <w:b/>
                <w:sz w:val="28"/>
                <w:szCs w:val="28"/>
              </w:rPr>
              <w:t xml:space="preserve">. </w:t>
            </w:r>
            <w:proofErr w:type="spellStart"/>
            <w:r w:rsidRPr="00823FD5">
              <w:rPr>
                <w:rFonts w:ascii="Arial" w:hAnsi="Arial" w:cs="Arial"/>
                <w:b/>
                <w:sz w:val="28"/>
                <w:szCs w:val="28"/>
              </w:rPr>
              <w:t>Заяць</w:t>
            </w:r>
            <w:proofErr w:type="spellEnd"/>
            <w:r w:rsidRPr="00823FD5">
              <w:rPr>
                <w:rFonts w:ascii="Arial" w:hAnsi="Arial" w:cs="Arial"/>
                <w:b/>
                <w:sz w:val="28"/>
                <w:szCs w:val="28"/>
              </w:rPr>
              <w:t xml:space="preserve"> В.М.</w:t>
            </w:r>
          </w:p>
        </w:tc>
      </w:tr>
      <w:tr w:rsidR="00823FD5" w:rsidRPr="00823FD5" w:rsidTr="00823FD5">
        <w:tc>
          <w:tcPr>
            <w:tcW w:w="3969" w:type="dxa"/>
          </w:tcPr>
          <w:p w:rsidR="00823FD5" w:rsidRPr="00823FD5" w:rsidRDefault="00823FD5" w:rsidP="00823FD5">
            <w:pPr>
              <w:rPr>
                <w:rFonts w:ascii="Arial" w:hAnsi="Arial" w:cs="Arial"/>
                <w:b/>
                <w:i/>
                <w:sz w:val="28"/>
                <w:szCs w:val="28"/>
              </w:rPr>
            </w:pPr>
            <w:r w:rsidRPr="00823FD5">
              <w:rPr>
                <w:rFonts w:ascii="Arial" w:hAnsi="Arial" w:cs="Arial"/>
                <w:b/>
                <w:i/>
                <w:sz w:val="28"/>
                <w:szCs w:val="28"/>
              </w:rPr>
              <w:t>Семестр</w:t>
            </w:r>
          </w:p>
        </w:tc>
        <w:tc>
          <w:tcPr>
            <w:tcW w:w="5943" w:type="dxa"/>
          </w:tcPr>
          <w:p w:rsidR="00823FD5" w:rsidRPr="00823FD5" w:rsidRDefault="00823FD5" w:rsidP="00823FD5">
            <w:pPr>
              <w:rPr>
                <w:rFonts w:ascii="Arial" w:hAnsi="Arial" w:cs="Arial"/>
                <w:b/>
                <w:sz w:val="28"/>
                <w:szCs w:val="28"/>
              </w:rPr>
            </w:pPr>
            <w:r>
              <w:rPr>
                <w:rFonts w:ascii="Arial" w:hAnsi="Arial" w:cs="Arial"/>
                <w:b/>
                <w:sz w:val="28"/>
                <w:szCs w:val="28"/>
              </w:rPr>
              <w:t>2</w:t>
            </w:r>
          </w:p>
        </w:tc>
      </w:tr>
      <w:tr w:rsidR="00823FD5" w:rsidRPr="00823FD5" w:rsidTr="00823FD5">
        <w:tc>
          <w:tcPr>
            <w:tcW w:w="3969" w:type="dxa"/>
          </w:tcPr>
          <w:p w:rsidR="00823FD5" w:rsidRPr="00823FD5" w:rsidRDefault="00823FD5" w:rsidP="00823FD5">
            <w:pPr>
              <w:rPr>
                <w:rFonts w:ascii="Arial" w:hAnsi="Arial" w:cs="Arial"/>
                <w:b/>
                <w:i/>
                <w:sz w:val="28"/>
                <w:szCs w:val="28"/>
              </w:rPr>
            </w:pPr>
            <w:r w:rsidRPr="00823FD5">
              <w:rPr>
                <w:rFonts w:ascii="Arial" w:hAnsi="Arial" w:cs="Arial"/>
                <w:b/>
                <w:i/>
                <w:sz w:val="28"/>
                <w:szCs w:val="28"/>
              </w:rPr>
              <w:t>Освітній ступінь</w:t>
            </w:r>
          </w:p>
        </w:tc>
        <w:tc>
          <w:tcPr>
            <w:tcW w:w="5943" w:type="dxa"/>
          </w:tcPr>
          <w:p w:rsidR="00823FD5" w:rsidRPr="00823FD5" w:rsidRDefault="00823FD5" w:rsidP="00823FD5">
            <w:pPr>
              <w:rPr>
                <w:rFonts w:ascii="Arial" w:hAnsi="Arial" w:cs="Arial"/>
                <w:b/>
                <w:sz w:val="28"/>
                <w:szCs w:val="28"/>
              </w:rPr>
            </w:pPr>
            <w:r w:rsidRPr="00823FD5">
              <w:rPr>
                <w:rFonts w:ascii="Arial" w:hAnsi="Arial" w:cs="Arial"/>
                <w:b/>
                <w:sz w:val="28"/>
                <w:szCs w:val="28"/>
              </w:rPr>
              <w:t>Магістр</w:t>
            </w:r>
          </w:p>
        </w:tc>
      </w:tr>
      <w:tr w:rsidR="00823FD5" w:rsidRPr="00823FD5" w:rsidTr="00823FD5">
        <w:tc>
          <w:tcPr>
            <w:tcW w:w="3969" w:type="dxa"/>
          </w:tcPr>
          <w:p w:rsidR="00823FD5" w:rsidRPr="00823FD5" w:rsidRDefault="00823FD5" w:rsidP="00823FD5">
            <w:pPr>
              <w:rPr>
                <w:rFonts w:ascii="Arial" w:hAnsi="Arial" w:cs="Arial"/>
                <w:b/>
                <w:i/>
                <w:sz w:val="28"/>
                <w:szCs w:val="28"/>
              </w:rPr>
            </w:pPr>
            <w:r w:rsidRPr="00823FD5">
              <w:rPr>
                <w:rFonts w:ascii="Arial" w:hAnsi="Arial" w:cs="Arial"/>
                <w:b/>
                <w:i/>
                <w:sz w:val="28"/>
                <w:szCs w:val="28"/>
              </w:rPr>
              <w:t>Кількість кредитів ЄКТС</w:t>
            </w:r>
          </w:p>
        </w:tc>
        <w:tc>
          <w:tcPr>
            <w:tcW w:w="5943" w:type="dxa"/>
          </w:tcPr>
          <w:p w:rsidR="00823FD5" w:rsidRPr="00823FD5" w:rsidRDefault="00823FD5" w:rsidP="00823FD5">
            <w:pPr>
              <w:rPr>
                <w:rFonts w:ascii="Arial" w:hAnsi="Arial" w:cs="Arial"/>
                <w:b/>
                <w:sz w:val="28"/>
                <w:szCs w:val="28"/>
              </w:rPr>
            </w:pPr>
            <w:r w:rsidRPr="00823FD5">
              <w:rPr>
                <w:rFonts w:ascii="Arial" w:hAnsi="Arial" w:cs="Arial"/>
                <w:b/>
                <w:sz w:val="28"/>
                <w:szCs w:val="28"/>
              </w:rPr>
              <w:t>4</w:t>
            </w:r>
          </w:p>
        </w:tc>
      </w:tr>
      <w:tr w:rsidR="00823FD5" w:rsidRPr="00823FD5" w:rsidTr="00823FD5">
        <w:tc>
          <w:tcPr>
            <w:tcW w:w="3969" w:type="dxa"/>
          </w:tcPr>
          <w:p w:rsidR="00823FD5" w:rsidRPr="00823FD5" w:rsidRDefault="00823FD5" w:rsidP="00823FD5">
            <w:pPr>
              <w:rPr>
                <w:rFonts w:ascii="Arial" w:hAnsi="Arial" w:cs="Arial"/>
                <w:b/>
                <w:i/>
                <w:sz w:val="28"/>
                <w:szCs w:val="28"/>
              </w:rPr>
            </w:pPr>
            <w:r w:rsidRPr="00823FD5">
              <w:rPr>
                <w:rFonts w:ascii="Arial" w:hAnsi="Arial" w:cs="Arial"/>
                <w:b/>
                <w:i/>
                <w:sz w:val="28"/>
                <w:szCs w:val="28"/>
              </w:rPr>
              <w:t>Форма контролю</w:t>
            </w:r>
          </w:p>
        </w:tc>
        <w:tc>
          <w:tcPr>
            <w:tcW w:w="5943" w:type="dxa"/>
          </w:tcPr>
          <w:p w:rsidR="00823FD5" w:rsidRPr="00823FD5" w:rsidRDefault="00823FD5" w:rsidP="00823FD5">
            <w:pPr>
              <w:rPr>
                <w:rFonts w:ascii="Arial" w:hAnsi="Arial" w:cs="Arial"/>
                <w:b/>
                <w:sz w:val="28"/>
                <w:szCs w:val="28"/>
              </w:rPr>
            </w:pPr>
            <w:r w:rsidRPr="00823FD5">
              <w:rPr>
                <w:rFonts w:ascii="Arial" w:hAnsi="Arial" w:cs="Arial"/>
                <w:b/>
                <w:sz w:val="28"/>
                <w:szCs w:val="28"/>
              </w:rPr>
              <w:t>Екзамен</w:t>
            </w:r>
          </w:p>
        </w:tc>
      </w:tr>
      <w:tr w:rsidR="00823FD5" w:rsidRPr="00823FD5" w:rsidTr="00823FD5">
        <w:tc>
          <w:tcPr>
            <w:tcW w:w="3969" w:type="dxa"/>
          </w:tcPr>
          <w:p w:rsidR="00823FD5" w:rsidRPr="00823FD5" w:rsidRDefault="00823FD5" w:rsidP="00823FD5">
            <w:pPr>
              <w:rPr>
                <w:rFonts w:ascii="Arial" w:hAnsi="Arial" w:cs="Arial"/>
                <w:b/>
                <w:i/>
                <w:sz w:val="28"/>
                <w:szCs w:val="28"/>
              </w:rPr>
            </w:pPr>
            <w:r w:rsidRPr="00823FD5">
              <w:rPr>
                <w:rFonts w:ascii="Arial" w:hAnsi="Arial" w:cs="Arial"/>
                <w:b/>
                <w:i/>
                <w:sz w:val="28"/>
                <w:szCs w:val="28"/>
              </w:rPr>
              <w:t>Аудиторні години</w:t>
            </w:r>
          </w:p>
        </w:tc>
        <w:tc>
          <w:tcPr>
            <w:tcW w:w="5943" w:type="dxa"/>
          </w:tcPr>
          <w:p w:rsidR="00823FD5" w:rsidRPr="00823FD5" w:rsidRDefault="00823FD5" w:rsidP="00823FD5">
            <w:pPr>
              <w:rPr>
                <w:rFonts w:ascii="Arial" w:hAnsi="Arial" w:cs="Arial"/>
                <w:b/>
                <w:sz w:val="28"/>
                <w:szCs w:val="28"/>
              </w:rPr>
            </w:pPr>
            <w:r w:rsidRPr="00823FD5">
              <w:rPr>
                <w:rFonts w:ascii="Arial" w:hAnsi="Arial" w:cs="Arial"/>
                <w:b/>
                <w:sz w:val="28"/>
                <w:szCs w:val="28"/>
              </w:rPr>
              <w:t>30 (15 год лекцій, 15 год практичних чи лабораторних)</w:t>
            </w:r>
          </w:p>
        </w:tc>
      </w:tr>
    </w:tbl>
    <w:p w:rsidR="00823FD5" w:rsidRPr="00823FD5" w:rsidRDefault="00823FD5" w:rsidP="00823FD5">
      <w:pPr>
        <w:spacing w:after="0" w:line="240" w:lineRule="auto"/>
        <w:jc w:val="both"/>
        <w:rPr>
          <w:rFonts w:ascii="Arial" w:hAnsi="Arial" w:cs="Arial"/>
          <w:b/>
          <w:sz w:val="28"/>
          <w:szCs w:val="28"/>
        </w:rPr>
      </w:pPr>
    </w:p>
    <w:p w:rsidR="00823FD5" w:rsidRPr="00823FD5" w:rsidRDefault="00823FD5" w:rsidP="00823FD5">
      <w:pPr>
        <w:spacing w:after="0" w:line="240" w:lineRule="auto"/>
        <w:jc w:val="center"/>
        <w:rPr>
          <w:rFonts w:ascii="Arial" w:hAnsi="Arial" w:cs="Arial"/>
          <w:i/>
          <w:sz w:val="28"/>
          <w:szCs w:val="28"/>
        </w:rPr>
      </w:pPr>
      <w:r w:rsidRPr="00823FD5">
        <w:rPr>
          <w:rFonts w:ascii="Arial" w:hAnsi="Arial" w:cs="Arial"/>
          <w:b/>
          <w:sz w:val="28"/>
          <w:szCs w:val="28"/>
        </w:rPr>
        <w:t>Загальний опис дисципліни</w:t>
      </w:r>
    </w:p>
    <w:p w:rsidR="00823FD5" w:rsidRPr="00823FD5" w:rsidRDefault="00823FD5" w:rsidP="00823FD5">
      <w:pPr>
        <w:spacing w:after="0" w:line="240" w:lineRule="auto"/>
        <w:ind w:firstLine="709"/>
        <w:jc w:val="both"/>
        <w:rPr>
          <w:rFonts w:ascii="Arial" w:hAnsi="Arial" w:cs="Arial"/>
          <w:sz w:val="28"/>
          <w:szCs w:val="28"/>
        </w:rPr>
      </w:pPr>
      <w:r w:rsidRPr="00823FD5">
        <w:rPr>
          <w:rFonts w:ascii="Arial" w:hAnsi="Arial" w:cs="Arial"/>
          <w:sz w:val="28"/>
          <w:szCs w:val="28"/>
        </w:rPr>
        <w:t>Дисципліна «Оцінка землі та нерухомого майна» спрямована на формування системи спеціальних і прикладних знань та практичних навичок у студентів щодо оцінки нерухомості, необхідних для правильного практичного застосування методів оцінки нерухомості.</w:t>
      </w:r>
    </w:p>
    <w:p w:rsidR="00823FD5" w:rsidRPr="00823FD5" w:rsidRDefault="00823FD5" w:rsidP="00823FD5">
      <w:pPr>
        <w:spacing w:after="0" w:line="240" w:lineRule="auto"/>
        <w:ind w:firstLine="709"/>
        <w:jc w:val="both"/>
        <w:rPr>
          <w:rFonts w:ascii="Arial" w:hAnsi="Arial" w:cs="Arial"/>
          <w:sz w:val="28"/>
          <w:szCs w:val="28"/>
        </w:rPr>
      </w:pPr>
      <w:r w:rsidRPr="00823FD5">
        <w:rPr>
          <w:rFonts w:ascii="Arial" w:hAnsi="Arial" w:cs="Arial"/>
          <w:sz w:val="28"/>
          <w:szCs w:val="28"/>
        </w:rPr>
        <w:t>Предметом вивчення дисципліни «Оцінка землі та нерухомого майна» є система економічних, організаційних і правових знань щодо оцінки майна, заснованих на досягненнях науки, чинних законодавчих та нормативних актах, що регулюють управління різними об’єктами майна та здійснення з ними цивільно-правових угод з метою отримання бажаного комерційного та соціального результату.</w:t>
      </w:r>
    </w:p>
    <w:p w:rsidR="00823FD5" w:rsidRPr="00823FD5" w:rsidRDefault="00823FD5" w:rsidP="00823FD5">
      <w:pPr>
        <w:spacing w:after="0" w:line="240" w:lineRule="auto"/>
        <w:ind w:firstLine="709"/>
        <w:jc w:val="both"/>
        <w:rPr>
          <w:rFonts w:ascii="Arial" w:hAnsi="Arial" w:cs="Arial"/>
          <w:sz w:val="28"/>
          <w:szCs w:val="28"/>
        </w:rPr>
      </w:pPr>
      <w:r w:rsidRPr="00823FD5">
        <w:rPr>
          <w:rFonts w:ascii="Arial" w:hAnsi="Arial" w:cs="Arial"/>
          <w:sz w:val="28"/>
          <w:szCs w:val="28"/>
        </w:rPr>
        <w:t xml:space="preserve">Основні завдання дисципліни «Оцінка землі та нерухомого майна» дати студентам необхідні знання, що дозволять їм володіти виконанням нормативної та експертної оцінки нерухомого майна. Вивчення дисципліни має підготувати студентів до подальшого творчого осмислення і вирішення конкретних практичних і методичних задач, пов’язаних з оцінкою об’єкта нерухомості у конкретних умовах. </w:t>
      </w:r>
    </w:p>
    <w:p w:rsidR="00823FD5" w:rsidRPr="00823FD5" w:rsidRDefault="00823FD5" w:rsidP="00823FD5">
      <w:pPr>
        <w:spacing w:after="0" w:line="240" w:lineRule="auto"/>
        <w:jc w:val="center"/>
        <w:rPr>
          <w:rFonts w:ascii="Arial" w:hAnsi="Arial" w:cs="Arial"/>
          <w:i/>
          <w:sz w:val="28"/>
          <w:szCs w:val="28"/>
        </w:rPr>
      </w:pPr>
    </w:p>
    <w:p w:rsidR="00823FD5" w:rsidRPr="00823FD5" w:rsidRDefault="00823FD5" w:rsidP="00823FD5">
      <w:pPr>
        <w:spacing w:after="0" w:line="240" w:lineRule="auto"/>
        <w:jc w:val="center"/>
        <w:rPr>
          <w:rFonts w:ascii="Arial" w:hAnsi="Arial" w:cs="Arial"/>
          <w:b/>
          <w:sz w:val="28"/>
          <w:szCs w:val="28"/>
        </w:rPr>
      </w:pPr>
      <w:r w:rsidRPr="00823FD5">
        <w:rPr>
          <w:rFonts w:ascii="Arial" w:hAnsi="Arial" w:cs="Arial"/>
          <w:b/>
          <w:sz w:val="28"/>
          <w:szCs w:val="28"/>
        </w:rPr>
        <w:t>Теми лекцій:</w:t>
      </w:r>
    </w:p>
    <w:p w:rsidR="00823FD5" w:rsidRPr="00823FD5" w:rsidRDefault="00823FD5" w:rsidP="00823FD5">
      <w:pPr>
        <w:spacing w:after="0" w:line="240" w:lineRule="auto"/>
        <w:ind w:firstLine="709"/>
        <w:jc w:val="both"/>
        <w:rPr>
          <w:rFonts w:ascii="Arial" w:hAnsi="Arial" w:cs="Arial"/>
          <w:sz w:val="28"/>
          <w:szCs w:val="28"/>
        </w:rPr>
      </w:pPr>
      <w:r w:rsidRPr="00823FD5">
        <w:rPr>
          <w:rFonts w:ascii="Arial" w:hAnsi="Arial" w:cs="Arial"/>
          <w:sz w:val="28"/>
          <w:szCs w:val="28"/>
        </w:rPr>
        <w:t>1. Професійна оціночна діяльність в Укр</w:t>
      </w:r>
      <w:r>
        <w:rPr>
          <w:rFonts w:ascii="Arial" w:hAnsi="Arial" w:cs="Arial"/>
          <w:sz w:val="28"/>
          <w:szCs w:val="28"/>
        </w:rPr>
        <w:t>аїні та вимоги до її здійснення.</w:t>
      </w:r>
    </w:p>
    <w:p w:rsidR="00823FD5" w:rsidRPr="00823FD5" w:rsidRDefault="00823FD5" w:rsidP="00823FD5">
      <w:pPr>
        <w:spacing w:after="0" w:line="240" w:lineRule="auto"/>
        <w:ind w:firstLine="709"/>
        <w:jc w:val="both"/>
        <w:rPr>
          <w:rFonts w:ascii="Arial" w:hAnsi="Arial" w:cs="Arial"/>
          <w:sz w:val="28"/>
          <w:szCs w:val="28"/>
        </w:rPr>
      </w:pPr>
      <w:r w:rsidRPr="00823FD5">
        <w:rPr>
          <w:rFonts w:ascii="Arial" w:hAnsi="Arial" w:cs="Arial"/>
          <w:sz w:val="28"/>
          <w:szCs w:val="28"/>
        </w:rPr>
        <w:t>2. Стандарти оціночної діяльності</w:t>
      </w:r>
      <w:r>
        <w:rPr>
          <w:rFonts w:ascii="Arial" w:hAnsi="Arial" w:cs="Arial"/>
          <w:sz w:val="28"/>
          <w:szCs w:val="28"/>
        </w:rPr>
        <w:t>.</w:t>
      </w:r>
    </w:p>
    <w:p w:rsidR="00823FD5" w:rsidRPr="00823FD5" w:rsidRDefault="00823FD5" w:rsidP="00823FD5">
      <w:pPr>
        <w:spacing w:after="0" w:line="240" w:lineRule="auto"/>
        <w:ind w:firstLine="709"/>
        <w:jc w:val="both"/>
        <w:rPr>
          <w:rFonts w:ascii="Arial" w:hAnsi="Arial" w:cs="Arial"/>
          <w:sz w:val="28"/>
          <w:szCs w:val="28"/>
        </w:rPr>
      </w:pPr>
      <w:r w:rsidRPr="00823FD5">
        <w:rPr>
          <w:rFonts w:ascii="Arial" w:hAnsi="Arial" w:cs="Arial"/>
          <w:sz w:val="28"/>
          <w:szCs w:val="28"/>
        </w:rPr>
        <w:t>3. Об'єкт оцінки, його ідентифікація. Організація процесу оцінки</w:t>
      </w:r>
      <w:r>
        <w:rPr>
          <w:rFonts w:ascii="Arial" w:hAnsi="Arial" w:cs="Arial"/>
          <w:sz w:val="28"/>
          <w:szCs w:val="28"/>
        </w:rPr>
        <w:t>.</w:t>
      </w:r>
    </w:p>
    <w:p w:rsidR="00823FD5" w:rsidRPr="00823FD5" w:rsidRDefault="00823FD5" w:rsidP="00823FD5">
      <w:pPr>
        <w:spacing w:after="0" w:line="240" w:lineRule="auto"/>
        <w:ind w:firstLine="709"/>
        <w:jc w:val="both"/>
        <w:rPr>
          <w:rFonts w:ascii="Arial" w:hAnsi="Arial" w:cs="Arial"/>
          <w:sz w:val="28"/>
          <w:szCs w:val="28"/>
        </w:rPr>
      </w:pPr>
      <w:r w:rsidRPr="00823FD5">
        <w:rPr>
          <w:rFonts w:ascii="Arial" w:hAnsi="Arial" w:cs="Arial"/>
          <w:sz w:val="28"/>
          <w:szCs w:val="28"/>
        </w:rPr>
        <w:t>4. Екс</w:t>
      </w:r>
      <w:r>
        <w:rPr>
          <w:rFonts w:ascii="Arial" w:hAnsi="Arial" w:cs="Arial"/>
          <w:sz w:val="28"/>
          <w:szCs w:val="28"/>
        </w:rPr>
        <w:t>пертна оцінка земельних ділянок.</w:t>
      </w:r>
    </w:p>
    <w:p w:rsidR="00823FD5" w:rsidRPr="00823FD5" w:rsidRDefault="00823FD5" w:rsidP="00823FD5">
      <w:pPr>
        <w:spacing w:after="0" w:line="240" w:lineRule="auto"/>
        <w:ind w:firstLine="709"/>
        <w:jc w:val="both"/>
        <w:rPr>
          <w:rFonts w:ascii="Arial" w:hAnsi="Arial" w:cs="Arial"/>
          <w:sz w:val="28"/>
          <w:szCs w:val="28"/>
        </w:rPr>
      </w:pPr>
      <w:r w:rsidRPr="00823FD5">
        <w:rPr>
          <w:rFonts w:ascii="Arial" w:hAnsi="Arial" w:cs="Arial"/>
          <w:sz w:val="28"/>
          <w:szCs w:val="28"/>
        </w:rPr>
        <w:t>5.  Витратний підхід оцінки нерухомого майна</w:t>
      </w:r>
      <w:r>
        <w:rPr>
          <w:rFonts w:ascii="Arial" w:hAnsi="Arial" w:cs="Arial"/>
          <w:sz w:val="28"/>
          <w:szCs w:val="28"/>
        </w:rPr>
        <w:t>.</w:t>
      </w:r>
      <w:r w:rsidRPr="00823FD5">
        <w:rPr>
          <w:rFonts w:ascii="Arial" w:hAnsi="Arial" w:cs="Arial"/>
          <w:sz w:val="28"/>
          <w:szCs w:val="28"/>
        </w:rPr>
        <w:t xml:space="preserve"> </w:t>
      </w:r>
    </w:p>
    <w:p w:rsidR="00823FD5" w:rsidRPr="00823FD5" w:rsidRDefault="00823FD5" w:rsidP="00823FD5">
      <w:pPr>
        <w:spacing w:after="0" w:line="240" w:lineRule="auto"/>
        <w:ind w:firstLine="709"/>
        <w:jc w:val="both"/>
        <w:rPr>
          <w:rFonts w:ascii="Arial" w:hAnsi="Arial" w:cs="Arial"/>
          <w:sz w:val="28"/>
          <w:szCs w:val="28"/>
        </w:rPr>
      </w:pPr>
      <w:r w:rsidRPr="00823FD5">
        <w:rPr>
          <w:rFonts w:ascii="Arial" w:hAnsi="Arial" w:cs="Arial"/>
          <w:sz w:val="28"/>
          <w:szCs w:val="28"/>
        </w:rPr>
        <w:t>6 Дохідний підхід оцінки нерухомого майна</w:t>
      </w:r>
      <w:r>
        <w:rPr>
          <w:rFonts w:ascii="Arial" w:hAnsi="Arial" w:cs="Arial"/>
          <w:sz w:val="28"/>
          <w:szCs w:val="28"/>
        </w:rPr>
        <w:t>.</w:t>
      </w:r>
      <w:r w:rsidRPr="00823FD5">
        <w:rPr>
          <w:rFonts w:ascii="Arial" w:hAnsi="Arial" w:cs="Arial"/>
          <w:sz w:val="28"/>
          <w:szCs w:val="28"/>
        </w:rPr>
        <w:t xml:space="preserve"> </w:t>
      </w:r>
    </w:p>
    <w:p w:rsidR="00823FD5" w:rsidRPr="00823FD5" w:rsidRDefault="00823FD5" w:rsidP="00823FD5">
      <w:pPr>
        <w:spacing w:after="0" w:line="240" w:lineRule="auto"/>
        <w:ind w:firstLine="709"/>
        <w:jc w:val="both"/>
        <w:rPr>
          <w:rFonts w:ascii="Arial" w:hAnsi="Arial" w:cs="Arial"/>
          <w:sz w:val="28"/>
          <w:szCs w:val="28"/>
        </w:rPr>
      </w:pPr>
      <w:r w:rsidRPr="00823FD5">
        <w:rPr>
          <w:rFonts w:ascii="Arial" w:hAnsi="Arial" w:cs="Arial"/>
          <w:sz w:val="28"/>
          <w:szCs w:val="28"/>
        </w:rPr>
        <w:t>7. Порівняльний підхід оцінки нерухомого майна</w:t>
      </w:r>
      <w:r>
        <w:rPr>
          <w:rFonts w:ascii="Arial" w:hAnsi="Arial" w:cs="Arial"/>
          <w:sz w:val="28"/>
          <w:szCs w:val="28"/>
        </w:rPr>
        <w:t>.</w:t>
      </w:r>
      <w:r w:rsidRPr="00823FD5">
        <w:rPr>
          <w:rFonts w:ascii="Arial" w:hAnsi="Arial" w:cs="Arial"/>
          <w:sz w:val="28"/>
          <w:szCs w:val="28"/>
        </w:rPr>
        <w:t xml:space="preserve"> </w:t>
      </w:r>
    </w:p>
    <w:p w:rsidR="00823FD5" w:rsidRPr="00823FD5" w:rsidRDefault="00823FD5" w:rsidP="00823FD5">
      <w:pPr>
        <w:spacing w:after="0" w:line="240" w:lineRule="auto"/>
        <w:ind w:firstLine="709"/>
        <w:jc w:val="both"/>
        <w:rPr>
          <w:rFonts w:ascii="Arial" w:hAnsi="Arial" w:cs="Arial"/>
          <w:sz w:val="28"/>
          <w:szCs w:val="28"/>
        </w:rPr>
      </w:pPr>
      <w:r w:rsidRPr="00823FD5">
        <w:rPr>
          <w:rFonts w:ascii="Arial" w:hAnsi="Arial" w:cs="Arial"/>
          <w:sz w:val="28"/>
          <w:szCs w:val="28"/>
        </w:rPr>
        <w:t>8. Організаційно-процедурні питання оцінки майна</w:t>
      </w:r>
      <w:r>
        <w:rPr>
          <w:rFonts w:ascii="Arial" w:hAnsi="Arial" w:cs="Arial"/>
          <w:sz w:val="28"/>
          <w:szCs w:val="28"/>
        </w:rPr>
        <w:t>.</w:t>
      </w:r>
      <w:r w:rsidRPr="00823FD5">
        <w:rPr>
          <w:rFonts w:ascii="Arial" w:hAnsi="Arial" w:cs="Arial"/>
          <w:sz w:val="28"/>
          <w:szCs w:val="28"/>
        </w:rPr>
        <w:t xml:space="preserve"> </w:t>
      </w:r>
    </w:p>
    <w:p w:rsidR="00823FD5" w:rsidRPr="00823FD5" w:rsidRDefault="00823FD5" w:rsidP="00823FD5">
      <w:pPr>
        <w:spacing w:after="0" w:line="240" w:lineRule="auto"/>
        <w:jc w:val="center"/>
        <w:rPr>
          <w:rFonts w:ascii="Arial" w:hAnsi="Arial" w:cs="Arial"/>
          <w:b/>
          <w:sz w:val="28"/>
          <w:szCs w:val="28"/>
        </w:rPr>
      </w:pPr>
    </w:p>
    <w:p w:rsidR="00823FD5" w:rsidRPr="00823FD5" w:rsidRDefault="00823FD5" w:rsidP="00823FD5">
      <w:pPr>
        <w:spacing w:after="0" w:line="240" w:lineRule="auto"/>
        <w:jc w:val="center"/>
        <w:rPr>
          <w:rFonts w:ascii="Arial" w:hAnsi="Arial" w:cs="Arial"/>
          <w:sz w:val="28"/>
          <w:szCs w:val="28"/>
        </w:rPr>
      </w:pPr>
    </w:p>
    <w:p w:rsidR="00823FD5" w:rsidRPr="00823FD5" w:rsidRDefault="00823FD5" w:rsidP="00823FD5">
      <w:pPr>
        <w:spacing w:after="0" w:line="240" w:lineRule="auto"/>
        <w:jc w:val="center"/>
        <w:rPr>
          <w:rFonts w:ascii="Arial" w:hAnsi="Arial" w:cs="Arial"/>
          <w:b/>
          <w:sz w:val="28"/>
          <w:szCs w:val="28"/>
        </w:rPr>
      </w:pPr>
      <w:r w:rsidRPr="00823FD5">
        <w:rPr>
          <w:rFonts w:ascii="Arial" w:hAnsi="Arial" w:cs="Arial"/>
          <w:b/>
          <w:sz w:val="28"/>
          <w:szCs w:val="28"/>
        </w:rPr>
        <w:lastRenderedPageBreak/>
        <w:t>Теми занять:</w:t>
      </w:r>
    </w:p>
    <w:p w:rsidR="00823FD5" w:rsidRPr="00823FD5" w:rsidRDefault="00823FD5" w:rsidP="00823FD5">
      <w:pPr>
        <w:spacing w:after="0" w:line="240" w:lineRule="auto"/>
        <w:jc w:val="center"/>
        <w:rPr>
          <w:rFonts w:ascii="Arial" w:hAnsi="Arial" w:cs="Arial"/>
          <w:b/>
          <w:i/>
          <w:sz w:val="28"/>
          <w:szCs w:val="28"/>
        </w:rPr>
      </w:pPr>
      <w:r w:rsidRPr="00823FD5">
        <w:rPr>
          <w:rFonts w:ascii="Arial" w:hAnsi="Arial" w:cs="Arial"/>
          <w:b/>
          <w:i/>
          <w:sz w:val="28"/>
          <w:szCs w:val="28"/>
        </w:rPr>
        <w:t xml:space="preserve">(семінарських, практичних, лабораторних) </w:t>
      </w:r>
    </w:p>
    <w:p w:rsidR="00823FD5" w:rsidRPr="00823FD5" w:rsidRDefault="00823FD5" w:rsidP="00823FD5">
      <w:pPr>
        <w:pStyle w:val="a4"/>
        <w:numPr>
          <w:ilvl w:val="0"/>
          <w:numId w:val="1"/>
        </w:numPr>
        <w:tabs>
          <w:tab w:val="left" w:pos="1134"/>
        </w:tabs>
        <w:spacing w:after="0" w:line="240" w:lineRule="auto"/>
        <w:ind w:left="0" w:firstLine="709"/>
        <w:jc w:val="both"/>
        <w:rPr>
          <w:rFonts w:ascii="Arial" w:hAnsi="Arial" w:cs="Arial"/>
          <w:sz w:val="28"/>
          <w:szCs w:val="28"/>
        </w:rPr>
      </w:pPr>
      <w:r w:rsidRPr="00823FD5">
        <w:rPr>
          <w:rFonts w:ascii="Arial" w:hAnsi="Arial" w:cs="Arial"/>
          <w:sz w:val="28"/>
          <w:szCs w:val="28"/>
        </w:rPr>
        <w:t xml:space="preserve"> Розрахунок ринкової вартості земельної ділянки за допомогою методичного підходу, що ґрунтується на зіставленні цін продажу подібних земельних ділянок</w:t>
      </w:r>
      <w:r>
        <w:rPr>
          <w:rFonts w:ascii="Arial" w:hAnsi="Arial" w:cs="Arial"/>
          <w:sz w:val="28"/>
          <w:szCs w:val="28"/>
        </w:rPr>
        <w:t>.</w:t>
      </w:r>
    </w:p>
    <w:p w:rsidR="00823FD5" w:rsidRPr="00823FD5" w:rsidRDefault="00823FD5" w:rsidP="00823FD5">
      <w:pPr>
        <w:pStyle w:val="a4"/>
        <w:numPr>
          <w:ilvl w:val="0"/>
          <w:numId w:val="1"/>
        </w:numPr>
        <w:tabs>
          <w:tab w:val="left" w:pos="1134"/>
        </w:tabs>
        <w:spacing w:after="0" w:line="240" w:lineRule="auto"/>
        <w:ind w:left="0" w:firstLine="709"/>
        <w:jc w:val="both"/>
        <w:rPr>
          <w:rFonts w:ascii="Arial" w:hAnsi="Arial" w:cs="Arial"/>
          <w:sz w:val="28"/>
          <w:szCs w:val="28"/>
        </w:rPr>
      </w:pPr>
      <w:r w:rsidRPr="00823FD5">
        <w:rPr>
          <w:rFonts w:ascii="Arial" w:hAnsi="Arial" w:cs="Arial"/>
          <w:sz w:val="28"/>
          <w:szCs w:val="28"/>
        </w:rPr>
        <w:t>Методичний підхід капіталізації чистого операційного або рентного доходу від використання земельних ділянок</w:t>
      </w:r>
      <w:r>
        <w:rPr>
          <w:rFonts w:ascii="Arial" w:hAnsi="Arial" w:cs="Arial"/>
          <w:sz w:val="28"/>
          <w:szCs w:val="28"/>
        </w:rPr>
        <w:t>.</w:t>
      </w:r>
    </w:p>
    <w:p w:rsidR="00823FD5" w:rsidRPr="00823FD5" w:rsidRDefault="00823FD5" w:rsidP="00823FD5">
      <w:pPr>
        <w:pStyle w:val="a4"/>
        <w:numPr>
          <w:ilvl w:val="0"/>
          <w:numId w:val="1"/>
        </w:numPr>
        <w:tabs>
          <w:tab w:val="left" w:pos="1134"/>
        </w:tabs>
        <w:spacing w:after="0" w:line="240" w:lineRule="auto"/>
        <w:ind w:left="0" w:firstLine="709"/>
        <w:jc w:val="both"/>
        <w:rPr>
          <w:rFonts w:ascii="Arial" w:hAnsi="Arial" w:cs="Arial"/>
          <w:sz w:val="28"/>
          <w:szCs w:val="28"/>
        </w:rPr>
      </w:pPr>
      <w:r w:rsidRPr="00823FD5">
        <w:rPr>
          <w:rFonts w:ascii="Arial" w:hAnsi="Arial" w:cs="Arial"/>
          <w:sz w:val="28"/>
          <w:szCs w:val="28"/>
        </w:rPr>
        <w:t>Оформлення звіту з експертної грошової оцінки земельної ділянки.</w:t>
      </w:r>
    </w:p>
    <w:p w:rsidR="00823FD5" w:rsidRPr="00823FD5" w:rsidRDefault="00823FD5" w:rsidP="00823FD5">
      <w:pPr>
        <w:pStyle w:val="a4"/>
        <w:numPr>
          <w:ilvl w:val="0"/>
          <w:numId w:val="1"/>
        </w:numPr>
        <w:tabs>
          <w:tab w:val="left" w:pos="1134"/>
        </w:tabs>
        <w:spacing w:after="0" w:line="240" w:lineRule="auto"/>
        <w:ind w:left="0" w:firstLine="709"/>
        <w:jc w:val="both"/>
        <w:rPr>
          <w:rFonts w:ascii="Arial" w:hAnsi="Arial" w:cs="Arial"/>
          <w:sz w:val="28"/>
          <w:szCs w:val="28"/>
        </w:rPr>
      </w:pPr>
      <w:r w:rsidRPr="00823FD5">
        <w:rPr>
          <w:rFonts w:ascii="Arial" w:hAnsi="Arial" w:cs="Arial"/>
          <w:sz w:val="28"/>
          <w:szCs w:val="28"/>
        </w:rPr>
        <w:t>Витратний підхід до оцінки ринкової вартості нерухомості</w:t>
      </w:r>
      <w:r>
        <w:rPr>
          <w:rFonts w:ascii="Arial" w:hAnsi="Arial" w:cs="Arial"/>
          <w:sz w:val="28"/>
          <w:szCs w:val="28"/>
        </w:rPr>
        <w:t>.</w:t>
      </w:r>
    </w:p>
    <w:p w:rsidR="00823FD5" w:rsidRPr="00823FD5" w:rsidRDefault="00823FD5" w:rsidP="00823FD5">
      <w:pPr>
        <w:pStyle w:val="a4"/>
        <w:numPr>
          <w:ilvl w:val="0"/>
          <w:numId w:val="1"/>
        </w:numPr>
        <w:tabs>
          <w:tab w:val="left" w:pos="1134"/>
        </w:tabs>
        <w:spacing w:after="0" w:line="240" w:lineRule="auto"/>
        <w:ind w:left="0" w:firstLine="709"/>
        <w:jc w:val="both"/>
        <w:rPr>
          <w:rFonts w:ascii="Arial" w:hAnsi="Arial" w:cs="Arial"/>
          <w:sz w:val="28"/>
          <w:szCs w:val="28"/>
        </w:rPr>
      </w:pPr>
      <w:r w:rsidRPr="00823FD5">
        <w:rPr>
          <w:rFonts w:ascii="Arial" w:hAnsi="Arial" w:cs="Arial"/>
          <w:sz w:val="28"/>
          <w:szCs w:val="28"/>
        </w:rPr>
        <w:t>Дохідний підхід до визначення ринкової вартості землі та нерухомості</w:t>
      </w:r>
      <w:r>
        <w:rPr>
          <w:rFonts w:ascii="Arial" w:hAnsi="Arial" w:cs="Arial"/>
          <w:sz w:val="28"/>
          <w:szCs w:val="28"/>
        </w:rPr>
        <w:t>.</w:t>
      </w:r>
    </w:p>
    <w:p w:rsidR="00823FD5" w:rsidRPr="00823FD5" w:rsidRDefault="00823FD5" w:rsidP="00823FD5">
      <w:pPr>
        <w:pStyle w:val="a4"/>
        <w:numPr>
          <w:ilvl w:val="0"/>
          <w:numId w:val="1"/>
        </w:numPr>
        <w:tabs>
          <w:tab w:val="left" w:pos="1134"/>
        </w:tabs>
        <w:spacing w:after="0" w:line="240" w:lineRule="auto"/>
        <w:ind w:left="0" w:firstLine="709"/>
        <w:jc w:val="both"/>
        <w:rPr>
          <w:rFonts w:ascii="Arial" w:hAnsi="Arial" w:cs="Arial"/>
          <w:sz w:val="28"/>
          <w:szCs w:val="28"/>
        </w:rPr>
      </w:pPr>
      <w:r w:rsidRPr="00823FD5">
        <w:rPr>
          <w:rFonts w:ascii="Arial" w:hAnsi="Arial" w:cs="Arial"/>
          <w:sz w:val="28"/>
          <w:szCs w:val="28"/>
        </w:rPr>
        <w:t>Оцінка вартості нерухомості порівняльним методом</w:t>
      </w:r>
      <w:r>
        <w:rPr>
          <w:rFonts w:ascii="Arial" w:hAnsi="Arial" w:cs="Arial"/>
          <w:sz w:val="28"/>
          <w:szCs w:val="28"/>
        </w:rPr>
        <w:t>.</w:t>
      </w:r>
    </w:p>
    <w:p w:rsidR="00823FD5" w:rsidRPr="00823FD5" w:rsidRDefault="00823FD5" w:rsidP="00823FD5">
      <w:pPr>
        <w:pStyle w:val="a4"/>
        <w:numPr>
          <w:ilvl w:val="0"/>
          <w:numId w:val="1"/>
        </w:numPr>
        <w:tabs>
          <w:tab w:val="left" w:pos="1134"/>
        </w:tabs>
        <w:spacing w:after="0" w:line="240" w:lineRule="auto"/>
        <w:ind w:left="0" w:firstLine="709"/>
        <w:jc w:val="both"/>
        <w:rPr>
          <w:rFonts w:ascii="Arial" w:hAnsi="Arial" w:cs="Arial"/>
          <w:sz w:val="28"/>
          <w:szCs w:val="28"/>
        </w:rPr>
      </w:pPr>
      <w:r w:rsidRPr="00823FD5">
        <w:rPr>
          <w:rFonts w:ascii="Arial" w:hAnsi="Arial" w:cs="Arial"/>
          <w:sz w:val="28"/>
          <w:szCs w:val="28"/>
        </w:rPr>
        <w:t>Оцінка землі та нерухомості з використанням фінансових коефіцієнтів</w:t>
      </w:r>
      <w:r>
        <w:rPr>
          <w:rFonts w:ascii="Arial" w:hAnsi="Arial" w:cs="Arial"/>
          <w:sz w:val="28"/>
          <w:szCs w:val="28"/>
        </w:rPr>
        <w:t>.</w:t>
      </w:r>
      <w:bookmarkStart w:id="0" w:name="_GoBack"/>
      <w:bookmarkEnd w:id="0"/>
    </w:p>
    <w:p w:rsidR="007C1B26" w:rsidRPr="00823FD5" w:rsidRDefault="007C1B26" w:rsidP="00823FD5">
      <w:pPr>
        <w:tabs>
          <w:tab w:val="left" w:pos="1134"/>
        </w:tabs>
        <w:spacing w:after="0" w:line="240" w:lineRule="auto"/>
        <w:ind w:firstLine="709"/>
        <w:rPr>
          <w:rFonts w:ascii="Arial" w:hAnsi="Arial" w:cs="Arial"/>
          <w:sz w:val="28"/>
          <w:szCs w:val="28"/>
        </w:rPr>
      </w:pPr>
    </w:p>
    <w:sectPr w:rsidR="007C1B26" w:rsidRPr="00823FD5" w:rsidSect="00823FD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5C07"/>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EA"/>
    <w:rsid w:val="007C1B26"/>
    <w:rsid w:val="00823FD5"/>
    <w:rsid w:val="00FF4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0FA2"/>
  <w15:chartTrackingRefBased/>
  <w15:docId w15:val="{FDF6202E-CA2A-4DBD-9749-34861C9F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FD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FD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3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2020-10-15T10:58:00Z</dcterms:created>
  <dcterms:modified xsi:type="dcterms:W3CDTF">2020-10-15T11:04:00Z</dcterms:modified>
</cp:coreProperties>
</file>