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ТРАКТОРИ І АВТОМОБІЛІ</w:t>
      </w:r>
    </w:p>
    <w:p w:rsidR="00A955EA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(«Основи теорії дви</w:t>
      </w:r>
      <w:r>
        <w:rPr>
          <w:rFonts w:ascii="Times New Roman" w:hAnsi="Times New Roman" w:cs="Times New Roman"/>
          <w:b/>
          <w:bCs/>
          <w:sz w:val="24"/>
          <w:szCs w:val="24"/>
        </w:rPr>
        <w:t>гунів, тракторів і автомобілів»)</w:t>
      </w:r>
    </w:p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Кафедра тракторів, автомобілів та біоенергосистем</w:t>
      </w:r>
    </w:p>
    <w:p w:rsidR="00A955EA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Механіко-технологічний факультет</w:t>
      </w:r>
    </w:p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86"/>
        <w:gridCol w:w="5943"/>
      </w:tblGrid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A955EA" w:rsidRPr="00FE2AA0" w:rsidRDefault="001820CD" w:rsidP="00462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 технічних наук, д</w:t>
            </w:r>
            <w:r w:rsidR="0046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оцент </w:t>
            </w:r>
            <w:r w:rsidRPr="0018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Чуба В'ячеслав Володимирович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A955EA" w:rsidRPr="00FE2AA0" w:rsidRDefault="00D55929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A955EA" w:rsidRPr="00FE2AA0" w:rsidRDefault="00D55929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A955EA" w:rsidRPr="00FE2AA0" w:rsidRDefault="00D55929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A955EA" w:rsidRPr="00FE2AA0" w:rsidRDefault="00D55929" w:rsidP="00E82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955EA"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8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955EA"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9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55EA"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лекцій,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55EA"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9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55EA"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лабораторних)</w:t>
            </w:r>
          </w:p>
        </w:tc>
      </w:tr>
    </w:tbl>
    <w:p w:rsidR="00A955EA" w:rsidRPr="00FE2AA0" w:rsidRDefault="00A955EA" w:rsidP="00780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Загальний опис дисципліни</w:t>
      </w:r>
    </w:p>
    <w:p w:rsidR="00462095" w:rsidRDefault="00A955EA" w:rsidP="0046209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095">
        <w:rPr>
          <w:rFonts w:ascii="Times New Roman" w:hAnsi="Times New Roman" w:cs="Times New Roman"/>
          <w:iCs/>
          <w:sz w:val="24"/>
          <w:szCs w:val="24"/>
        </w:rPr>
        <w:t xml:space="preserve">Навчальна дисципліна </w:t>
      </w:r>
      <w:r w:rsidR="00917239">
        <w:rPr>
          <w:rFonts w:ascii="Times New Roman" w:hAnsi="Times New Roman" w:cs="Times New Roman"/>
          <w:iCs/>
          <w:sz w:val="24"/>
          <w:szCs w:val="24"/>
        </w:rPr>
        <w:t>«</w:t>
      </w:r>
      <w:r w:rsidRPr="00462095">
        <w:rPr>
          <w:rFonts w:ascii="Times New Roman" w:hAnsi="Times New Roman" w:cs="Times New Roman"/>
          <w:iCs/>
          <w:sz w:val="24"/>
          <w:szCs w:val="24"/>
        </w:rPr>
        <w:t>Трактори і автомобілі (</w:t>
      </w:r>
      <w:r w:rsidR="00462095">
        <w:rPr>
          <w:rFonts w:ascii="Times New Roman" w:hAnsi="Times New Roman" w:cs="Times New Roman"/>
          <w:iCs/>
          <w:sz w:val="24"/>
          <w:szCs w:val="24"/>
        </w:rPr>
        <w:t>«</w:t>
      </w:r>
      <w:r w:rsidRPr="00462095">
        <w:rPr>
          <w:rFonts w:ascii="Times New Roman" w:hAnsi="Times New Roman" w:cs="Times New Roman"/>
          <w:iCs/>
          <w:sz w:val="24"/>
          <w:szCs w:val="24"/>
        </w:rPr>
        <w:t>Основи теорії двигунів, тракторів і автомобілів</w:t>
      </w:r>
      <w:r w:rsidR="00462095">
        <w:rPr>
          <w:rFonts w:ascii="Times New Roman" w:hAnsi="Times New Roman" w:cs="Times New Roman"/>
          <w:iCs/>
          <w:sz w:val="24"/>
          <w:szCs w:val="24"/>
        </w:rPr>
        <w:t>»</w:t>
      </w:r>
      <w:r w:rsidRPr="00462095">
        <w:rPr>
          <w:rFonts w:ascii="Times New Roman" w:hAnsi="Times New Roman" w:cs="Times New Roman"/>
          <w:iCs/>
          <w:sz w:val="24"/>
          <w:szCs w:val="24"/>
        </w:rPr>
        <w:t>)</w:t>
      </w:r>
      <w:r w:rsidR="00917239">
        <w:rPr>
          <w:rFonts w:ascii="Times New Roman" w:hAnsi="Times New Roman" w:cs="Times New Roman"/>
          <w:iCs/>
          <w:sz w:val="24"/>
          <w:szCs w:val="24"/>
        </w:rPr>
        <w:t>»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розроблена для студентів ОС </w:t>
      </w:r>
      <w:r w:rsidR="00462095">
        <w:rPr>
          <w:rFonts w:ascii="Times New Roman" w:hAnsi="Times New Roman" w:cs="Times New Roman"/>
          <w:iCs/>
          <w:sz w:val="24"/>
          <w:szCs w:val="24"/>
        </w:rPr>
        <w:t>«</w:t>
      </w:r>
      <w:r w:rsidRPr="00462095">
        <w:rPr>
          <w:rFonts w:ascii="Times New Roman" w:hAnsi="Times New Roman" w:cs="Times New Roman"/>
          <w:iCs/>
          <w:sz w:val="24"/>
          <w:szCs w:val="24"/>
        </w:rPr>
        <w:t>Бакалавр</w:t>
      </w:r>
      <w:r w:rsidR="00462095">
        <w:rPr>
          <w:rFonts w:ascii="Times New Roman" w:hAnsi="Times New Roman" w:cs="Times New Roman"/>
          <w:iCs/>
          <w:sz w:val="24"/>
          <w:szCs w:val="24"/>
        </w:rPr>
        <w:t>»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спеціальності 208 – «Агроінженерія», є нормативною і складається з двох змістових модулів загальним обсягом </w:t>
      </w:r>
      <w:r w:rsidR="00462095">
        <w:rPr>
          <w:rFonts w:ascii="Times New Roman" w:hAnsi="Times New Roman" w:cs="Times New Roman"/>
          <w:iCs/>
          <w:sz w:val="24"/>
          <w:szCs w:val="24"/>
        </w:rPr>
        <w:t>5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кредити ECTS (1</w:t>
      </w:r>
      <w:r w:rsidR="00462095">
        <w:rPr>
          <w:rFonts w:ascii="Times New Roman" w:hAnsi="Times New Roman" w:cs="Times New Roman"/>
          <w:iCs/>
          <w:sz w:val="24"/>
          <w:szCs w:val="24"/>
        </w:rPr>
        <w:t>50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годин). Перший модуль: «Основи теорії, розрахунку та аналізу роботи автотракторних двигунів внутрішнього згоряння. Другий модуль: «Основи теорії, розрахунку та аналізу роботи тракторів і автомобілів</w:t>
      </w:r>
      <w:r w:rsidR="00462095">
        <w:rPr>
          <w:rFonts w:ascii="Times New Roman" w:hAnsi="Times New Roman" w:cs="Times New Roman"/>
          <w:iCs/>
          <w:sz w:val="24"/>
          <w:szCs w:val="24"/>
        </w:rPr>
        <w:t>».</w:t>
      </w:r>
    </w:p>
    <w:p w:rsidR="00A955EA" w:rsidRPr="00462095" w:rsidRDefault="00A955EA" w:rsidP="0046209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095">
        <w:rPr>
          <w:rFonts w:ascii="Times New Roman" w:hAnsi="Times New Roman" w:cs="Times New Roman"/>
          <w:iCs/>
          <w:sz w:val="24"/>
          <w:szCs w:val="24"/>
        </w:rPr>
        <w:t>Предмет вивчення</w:t>
      </w:r>
      <w:r w:rsidR="00462095">
        <w:rPr>
          <w:rFonts w:ascii="Times New Roman" w:hAnsi="Times New Roman" w:cs="Times New Roman"/>
          <w:iCs/>
          <w:sz w:val="24"/>
          <w:szCs w:val="24"/>
        </w:rPr>
        <w:t xml:space="preserve"> дисципліни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– експлуатаційні властивості мобільних сільськогосподарських енергетичних і транспортних засобів. Мета вивчення дисципліни – отримання майбутніми фахівцями сільськогосподарського виробництва необхідних знань з основ теорії, розрахунку та аналізу роботи двигунів, тракторів і автомобілів. В результаті вивчення даної дисципліни студент повинен знати:  основи теорії та методи обґрунтування параметрів і показників тракторів і автомобілів та їх двигунів; залежність показників роботи тракторів і автомобілів від швидкісних і силових показників, їх конструкції та умов роботи; методику та обладнання для проведення випробувань тракторів і автомобілів, їх механізмів, систем, вузлів і агрегатів; основні тенденції та напрямки вдосконалення тракторів і автомобілів; та вміти: формулювати вимоги до властивостей і експлуатаційних якостей тракторів і автомобілів в залежності від умов їх використання; виконувати аналітичне обґрунтування основних параметрів тракторів і автомобілів та їх складових, виходячи з конкретних умов сільськогосподарського виробництва і досягнутого рівня автотракторобудування; самостійно розв’язувати задачі з теплового та динамічного розрахунків автотракторних ДВЗ і тягових розрахунків тракторів і автомобілів; виконувати підготовчі роботи і проводити випробування тракторів і автомобілів, безмоторні та моторні випробування автотракторних двигунів,  їх вузлів та агрегатів, на сучасному науково-методичному рівні обробляти дані експериментів та проводити аналіз отриманих результатів; знати методику та виконувати розрахунок і побудову характеристик тракторів і автомобілів і їх двигунів; самостійно опановувати трактори і автомобілі нових конструкцій їх механізмів, вузлів, агрегатів та систем,  аналізувати їх експлуатаційні якості для забезпечення їх раціонального використання.</w:t>
      </w: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Теми лекцій: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Вступ. Загальні відомості про поршневі автотракторні двигуни, робочі тіла та палива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Термодинамічні цикли автотракторних двигунів та процеси дійсних циклів автотракторних двигунів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Показники робочого циклу і двигуна та його тепловий баланс і теплова напруженість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 xml:space="preserve">Системи живлення та </w:t>
      </w:r>
      <w:proofErr w:type="spellStart"/>
      <w:r w:rsidRPr="00FE2AA0">
        <w:rPr>
          <w:rFonts w:ascii="Times New Roman" w:hAnsi="Times New Roman" w:cs="Times New Roman"/>
          <w:sz w:val="24"/>
          <w:szCs w:val="24"/>
        </w:rPr>
        <w:t>наддуву</w:t>
      </w:r>
      <w:proofErr w:type="spellEnd"/>
      <w:r w:rsidRPr="00FE2AA0">
        <w:rPr>
          <w:rFonts w:ascii="Times New Roman" w:hAnsi="Times New Roman" w:cs="Times New Roman"/>
          <w:sz w:val="24"/>
          <w:szCs w:val="24"/>
        </w:rPr>
        <w:t xml:space="preserve"> двигунів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Випробування, характеристики, режими роботи автотракторних ДВЗ та їх екологічні показники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Кінематика, динаміка та зрівноваженість ДВЗ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lastRenderedPageBreak/>
        <w:t>Перспективи розвитку двигунів нетрадиційних схем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Тяговий  розрахунок тракторів і динамічний розрахунок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Тягово-зчіпні властивості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Динамічні і швидкісні властивості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Прохідність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Стійкість і керованість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Плавність ходу машин і умови праці водіїв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Продуктивність, паливна економічність та надійність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Тягові випробування тракторів і дорожні випробування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A955EA" w:rsidRPr="00FE2AA0" w:rsidRDefault="00A955E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2AA0">
        <w:rPr>
          <w:rFonts w:ascii="Times New Roman" w:hAnsi="Times New Roman" w:cs="Times New Roman"/>
          <w:b/>
          <w:bCs/>
          <w:sz w:val="24"/>
          <w:szCs w:val="24"/>
        </w:rPr>
        <w:t>Теми занять:</w:t>
      </w: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(семінарських, практичних, лабораторних) 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Заходи безпеки при регулюванні і випробовуванні паливної апаратури ДВЗ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Стенди, прилади і обладнання для регулювання і випробовування паливної апаратури ДВЗ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Перевірка та регулювання карбюраторів і форсунок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Перевірка і регулювання паливних насосів та регуляторів дизелів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характеристик паливних насосів високого тиску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Заходи безпеки при випробуванні автотракторних двигунів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Випробувальні стенди та вимірювальна апаратура для випробування автотракторних двигунів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регуляторної характеристики дизельного двигуна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швидкісної характеристики дизельного двигуна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характеристик механічних втрат та холостого ходу дизельного двигуна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2AA0">
        <w:rPr>
          <w:rFonts w:ascii="Times New Roman" w:hAnsi="Times New Roman" w:cs="Times New Roman"/>
          <w:sz w:val="24"/>
          <w:szCs w:val="24"/>
        </w:rPr>
        <w:t>Індиціювання</w:t>
      </w:r>
      <w:proofErr w:type="spellEnd"/>
      <w:r w:rsidRPr="00FE2AA0">
        <w:rPr>
          <w:rFonts w:ascii="Times New Roman" w:hAnsi="Times New Roman" w:cs="Times New Roman"/>
          <w:sz w:val="24"/>
          <w:szCs w:val="24"/>
        </w:rPr>
        <w:t xml:space="preserve"> дизельного двигуна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 xml:space="preserve">Тяговий розрахунок трактора 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Динамічний розрахунок автомобіля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 xml:space="preserve">Визначення номінального тягового зусилля та тягового класу </w:t>
      </w:r>
      <w:proofErr w:type="spellStart"/>
      <w:r w:rsidRPr="00FE2A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ільсько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E2AA0">
        <w:rPr>
          <w:rFonts w:ascii="Times New Roman" w:hAnsi="Times New Roman" w:cs="Times New Roman"/>
          <w:sz w:val="24"/>
          <w:szCs w:val="24"/>
        </w:rPr>
        <w:t xml:space="preserve"> та л</w:t>
      </w:r>
      <w:r>
        <w:rPr>
          <w:rFonts w:ascii="Times New Roman" w:hAnsi="Times New Roman" w:cs="Times New Roman"/>
          <w:sz w:val="24"/>
          <w:szCs w:val="24"/>
        </w:rPr>
        <w:t>ісогосподарських</w:t>
      </w:r>
      <w:r w:rsidRPr="00FE2AA0">
        <w:rPr>
          <w:rFonts w:ascii="Times New Roman" w:hAnsi="Times New Roman" w:cs="Times New Roman"/>
          <w:sz w:val="24"/>
          <w:szCs w:val="24"/>
        </w:rPr>
        <w:t xml:space="preserve"> тракторів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буксування трактора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показників дії ходової частини на ґрунт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Методика визначення координат центра ваги машин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Методика визначення граничних статичних кутів поперечної та поздовжньої стійкості машин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Методика проведення польових випробувань тракторів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Методика проведення дорожніх випробувань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A955EA" w:rsidRPr="00FE2AA0" w:rsidRDefault="00A955E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5EA" w:rsidRPr="00FE2AA0" w:rsidSect="00375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A7F"/>
    <w:multiLevelType w:val="hybridMultilevel"/>
    <w:tmpl w:val="370C2E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1D7"/>
    <w:rsid w:val="001820CD"/>
    <w:rsid w:val="001907EE"/>
    <w:rsid w:val="002311D7"/>
    <w:rsid w:val="002450F6"/>
    <w:rsid w:val="002D65C0"/>
    <w:rsid w:val="003465E3"/>
    <w:rsid w:val="00353F5B"/>
    <w:rsid w:val="00375DC1"/>
    <w:rsid w:val="003C1FB6"/>
    <w:rsid w:val="00430124"/>
    <w:rsid w:val="00462095"/>
    <w:rsid w:val="004829C9"/>
    <w:rsid w:val="005E3EA3"/>
    <w:rsid w:val="00657E30"/>
    <w:rsid w:val="00681077"/>
    <w:rsid w:val="006B51CD"/>
    <w:rsid w:val="007673D6"/>
    <w:rsid w:val="00780260"/>
    <w:rsid w:val="007852EC"/>
    <w:rsid w:val="007E733A"/>
    <w:rsid w:val="00804177"/>
    <w:rsid w:val="00917239"/>
    <w:rsid w:val="00A91794"/>
    <w:rsid w:val="00A955EA"/>
    <w:rsid w:val="00AC66BF"/>
    <w:rsid w:val="00B00DA4"/>
    <w:rsid w:val="00CB4B03"/>
    <w:rsid w:val="00D444FA"/>
    <w:rsid w:val="00D55929"/>
    <w:rsid w:val="00DC76AE"/>
    <w:rsid w:val="00E060E5"/>
    <w:rsid w:val="00E659FE"/>
    <w:rsid w:val="00E825C1"/>
    <w:rsid w:val="00E84203"/>
    <w:rsid w:val="00F622B6"/>
    <w:rsid w:val="00FB1149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78F19"/>
  <w15:docId w15:val="{148F74AA-69B5-40B4-9E96-C9865970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C1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3141</Words>
  <Characters>1791</Characters>
  <Application>Microsoft Office Word</Application>
  <DocSecurity>0</DocSecurity>
  <Lines>14</Lines>
  <Paragraphs>9</Paragraphs>
  <ScaleCrop>false</ScaleCrop>
  <Company>НУБиПУ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2019-11-21T14:17:00Z</dcterms:created>
  <dcterms:modified xsi:type="dcterms:W3CDTF">2021-10-20T11:27:00Z</dcterms:modified>
</cp:coreProperties>
</file>