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E26A" w14:textId="15461EEF" w:rsidR="00413221" w:rsidRPr="00E34939" w:rsidRDefault="007206C5" w:rsidP="00E34939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bookmarkStart w:id="0" w:name="_GoBack"/>
      <w:bookmarkEnd w:id="0"/>
      <w:r w:rsidR="00E34939">
        <w:rPr>
          <w:rFonts w:ascii="Times New Roman" w:hAnsi="Times New Roman" w:cs="Times New Roman"/>
          <w:b/>
          <w:sz w:val="28"/>
          <w:szCs w:val="28"/>
          <w:lang w:val="en-US"/>
        </w:rPr>
        <w:t>UBOV MYKOLAIVNA GONCHAR</w:t>
      </w:r>
    </w:p>
    <w:p w14:paraId="78178275" w14:textId="11032888" w:rsidR="00E6523E" w:rsidRDefault="00E34939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</w:t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939">
        <w:rPr>
          <w:rFonts w:ascii="Times New Roman" w:hAnsi="Times New Roman" w:cs="Times New Roman"/>
          <w:bCs/>
          <w:sz w:val="28"/>
          <w:szCs w:val="28"/>
        </w:rPr>
        <w:t>Associate Professor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6523E" w:rsidRPr="00396F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F4B080" w14:textId="1CB2580F" w:rsidR="00E6523E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3FAFD3F" wp14:editId="44F9CB7F">
            <wp:simplePos x="1695450" y="1628775"/>
            <wp:positionH relativeFrom="margin">
              <wp:align>left</wp:align>
            </wp:positionH>
            <wp:positionV relativeFrom="margin">
              <wp:align>top</wp:align>
            </wp:positionV>
            <wp:extent cx="1009650" cy="1524000"/>
            <wp:effectExtent l="0" t="0" r="0" b="0"/>
            <wp:wrapSquare wrapText="bothSides"/>
            <wp:docPr id="2" name="Рисунок 2" descr="https://nubip.edu.ua/sites/default/files/imagecache/120x160/gonchar_lyubov_mikolayi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imagecache/120x160/gonchar_lyubov_mikolayiv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39" w:rsidRPr="00E349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11CF"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</w:t>
      </w:r>
      <w:r w:rsidR="00B8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34939">
        <w:rPr>
          <w:rFonts w:ascii="Times New Roman" w:hAnsi="Times New Roman" w:cs="Times New Roman"/>
          <w:b/>
          <w:bCs/>
          <w:sz w:val="28"/>
          <w:szCs w:val="28"/>
          <w:lang w:val="en-US"/>
        </w:rPr>
        <w:t>Degree</w:t>
      </w:r>
      <w:r w:rsidR="00E34939" w:rsidRPr="00396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4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939">
        <w:rPr>
          <w:rFonts w:ascii="Times New Roman" w:hAnsi="Times New Roman" w:cs="Times New Roman"/>
          <w:bCs/>
          <w:sz w:val="28"/>
          <w:szCs w:val="28"/>
          <w:lang w:val="en-US"/>
        </w:rPr>
        <w:t>Candidate of Agricultural Sciences (Ph</w:t>
      </w:r>
      <w:r w:rsidR="00102DA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E34939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396F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46A2C8" w14:textId="2405CBF1" w:rsidR="00E34939" w:rsidRPr="002A517E" w:rsidRDefault="00F412E6" w:rsidP="00E34939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 T</w:t>
      </w:r>
      <w:r w:rsidR="00E34939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  <w:r w:rsidR="00E34939" w:rsidRPr="00396F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4939">
        <w:rPr>
          <w:rFonts w:ascii="Times New Roman" w:hAnsi="Times New Roman" w:cs="Times New Roman"/>
          <w:bCs/>
          <w:sz w:val="28"/>
          <w:szCs w:val="28"/>
          <w:lang w:val="en-US"/>
        </w:rPr>
        <w:t>Associate Professor</w:t>
      </w:r>
    </w:p>
    <w:p w14:paraId="62F58A8E" w14:textId="252B05C2" w:rsidR="00E6523E" w:rsidRPr="00E34939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E3493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E3493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BB66C0">
        <w:t xml:space="preserve"> </w:t>
      </w:r>
      <w:r w:rsidRPr="00E6523E">
        <w:rPr>
          <w:rFonts w:ascii="Times New Roman" w:hAnsi="Times New Roman" w:cs="Times New Roman"/>
          <w:bCs/>
          <w:sz w:val="28"/>
          <w:szCs w:val="28"/>
          <w:lang w:val="en-US"/>
        </w:rPr>
        <w:t>ljubv</w:t>
      </w:r>
      <w:r w:rsidRPr="00E34939">
        <w:rPr>
          <w:rFonts w:ascii="Times New Roman" w:hAnsi="Times New Roman" w:cs="Times New Roman"/>
          <w:bCs/>
          <w:sz w:val="28"/>
          <w:szCs w:val="28"/>
          <w:lang w:val="en-US"/>
        </w:rPr>
        <w:t>09@</w:t>
      </w:r>
      <w:r w:rsidRPr="00E6523E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r w:rsidRPr="00E3493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E6523E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5A394454" w14:textId="77777777" w:rsidR="00E6523E" w:rsidRPr="00E34939" w:rsidRDefault="00E6523E" w:rsidP="00E6523E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6FCD2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F923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C7F02" w14:textId="6DC53AB1" w:rsidR="00E34939" w:rsidRPr="00E34939" w:rsidRDefault="00E34939" w:rsidP="00E34939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E652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2A5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97F6A">
        <w:rPr>
          <w:rFonts w:ascii="Times New Roman" w:hAnsi="Times New Roman" w:cs="Times New Roman"/>
          <w:sz w:val="28"/>
          <w:szCs w:val="28"/>
        </w:rPr>
        <w:t xml:space="preserve">, </w:t>
      </w:r>
      <w:r w:rsidRPr="00E34939">
        <w:rPr>
          <w:rFonts w:ascii="Times New Roman" w:hAnsi="Times New Roman" w:cs="Times New Roman"/>
          <w:sz w:val="28"/>
          <w:szCs w:val="28"/>
          <w:lang w:val="en-US"/>
        </w:rPr>
        <w:t>agronomist</w:t>
      </w:r>
      <w:r w:rsidRPr="0069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National Agricultural University</w:t>
      </w:r>
      <w:r w:rsidRPr="00697F6A">
        <w:rPr>
          <w:rFonts w:ascii="Times New Roman" w:hAnsi="Times New Roman" w:cs="Times New Roman"/>
          <w:sz w:val="28"/>
          <w:szCs w:val="28"/>
        </w:rPr>
        <w:t>, 200</w:t>
      </w:r>
      <w:r w:rsidRPr="00E34939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37B1367B" w14:textId="20929CE5" w:rsidR="00413221" w:rsidRPr="007D0FFA" w:rsidRDefault="00E34939" w:rsidP="007D0FFA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Thesis</w:t>
      </w:r>
      <w:r w:rsidRPr="00697F6A">
        <w:rPr>
          <w:rFonts w:ascii="Times New Roman" w:hAnsi="Times New Roman" w:cs="Times New Roman"/>
          <w:sz w:val="28"/>
          <w:szCs w:val="28"/>
        </w:rPr>
        <w:t xml:space="preserve"> «</w:t>
      </w:r>
      <w:r w:rsidR="00DA6BE7" w:rsidRPr="00DA6BE7">
        <w:rPr>
          <w:rFonts w:ascii="Times New Roman" w:hAnsi="Times New Roman" w:cs="Times New Roman"/>
          <w:sz w:val="28"/>
          <w:szCs w:val="28"/>
          <w:lang w:val="en-US"/>
        </w:rPr>
        <w:t>Morpho-</w:t>
      </w:r>
      <w:r w:rsidR="00721DC7" w:rsidRPr="00DA6BE7">
        <w:rPr>
          <w:rFonts w:ascii="Times New Roman" w:hAnsi="Times New Roman" w:cs="Times New Roman"/>
          <w:sz w:val="28"/>
          <w:szCs w:val="28"/>
          <w:lang w:val="en-US"/>
        </w:rPr>
        <w:t>physiological features</w:t>
      </w:r>
      <w:r w:rsidR="00DA6BE7" w:rsidRPr="00DA6BE7">
        <w:rPr>
          <w:rFonts w:ascii="Times New Roman" w:hAnsi="Times New Roman" w:cs="Times New Roman"/>
          <w:sz w:val="28"/>
          <w:szCs w:val="28"/>
          <w:lang w:val="en-US"/>
        </w:rPr>
        <w:t xml:space="preserve"> and ways to control formation of winter wheat productivity on the Right Bank of Forest Steppe of Ukraine</w:t>
      </w:r>
      <w:r w:rsidR="007D0FFA">
        <w:rPr>
          <w:rFonts w:ascii="Times New Roman" w:hAnsi="Times New Roman" w:cs="Times New Roman"/>
          <w:sz w:val="28"/>
          <w:szCs w:val="28"/>
        </w:rPr>
        <w:t>», 20</w:t>
      </w:r>
      <w:r w:rsidR="007D0FFA" w:rsidRPr="007D0FFA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2A0EEADA" w14:textId="2D42C501" w:rsidR="00E6523E" w:rsidRPr="006B7C5F" w:rsidRDefault="007D0FFA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Disciplines</w:t>
      </w:r>
      <w:r w:rsidR="00E6523E" w:rsidRPr="00E6523E">
        <w:rPr>
          <w:rFonts w:ascii="Times New Roman" w:hAnsi="Times New Roman" w:cs="Times New Roman"/>
          <w:b/>
          <w:sz w:val="28"/>
          <w:szCs w:val="28"/>
        </w:rPr>
        <w:t>: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«</w:t>
      </w:r>
      <w:r w:rsidR="00102DAF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E6523E" w:rsidRPr="00E6523E">
        <w:rPr>
          <w:rFonts w:ascii="Times New Roman" w:hAnsi="Times New Roman" w:cs="Times New Roman"/>
          <w:sz w:val="28"/>
          <w:szCs w:val="28"/>
        </w:rPr>
        <w:t>»</w:t>
      </w:r>
      <w:r w:rsidR="0066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D0FFA">
        <w:rPr>
          <w:rFonts w:ascii="Times New Roman" w:hAnsi="Times New Roman" w:cs="Times New Roman"/>
          <w:sz w:val="28"/>
          <w:szCs w:val="28"/>
          <w:lang w:val="en-US"/>
        </w:rPr>
        <w:t>Bachelor's degree</w:t>
      </w:r>
      <w:r w:rsidR="00E6523E" w:rsidRPr="00E6523E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Systems of technologies</w:t>
      </w:r>
      <w:r w:rsidR="00663A63">
        <w:rPr>
          <w:rFonts w:ascii="Times New Roman" w:hAnsi="Times New Roman" w:cs="Times New Roman"/>
          <w:sz w:val="28"/>
          <w:szCs w:val="28"/>
        </w:rPr>
        <w:t>:</w:t>
      </w:r>
      <w:r w:rsidR="00320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DAF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E6523E" w:rsidRPr="00E6523E">
        <w:rPr>
          <w:rFonts w:ascii="Times New Roman" w:hAnsi="Times New Roman" w:cs="Times New Roman"/>
          <w:sz w:val="28"/>
          <w:szCs w:val="28"/>
        </w:rPr>
        <w:t>»</w:t>
      </w:r>
      <w:r w:rsidR="00663A63" w:rsidRPr="00663A63">
        <w:t xml:space="preserve"> </w:t>
      </w:r>
      <w:r w:rsidR="00320514" w:rsidRPr="00320514">
        <w:rPr>
          <w:rFonts w:ascii="Times New Roman" w:hAnsi="Times New Roman" w:cs="Times New Roman"/>
          <w:sz w:val="28"/>
          <w:szCs w:val="28"/>
        </w:rPr>
        <w:t xml:space="preserve">for Bachelor's degree </w:t>
      </w:r>
      <w:r w:rsidR="00320514">
        <w:rPr>
          <w:rFonts w:ascii="Times New Roman" w:hAnsi="Times New Roman" w:cs="Times New Roman"/>
          <w:sz w:val="28"/>
          <w:szCs w:val="28"/>
          <w:lang w:val="en-US"/>
        </w:rPr>
        <w:t>of Agricultural management faculty</w:t>
      </w:r>
      <w:r w:rsidR="00E6523E" w:rsidRPr="00E6523E">
        <w:rPr>
          <w:rFonts w:ascii="Times New Roman" w:hAnsi="Times New Roman" w:cs="Times New Roman"/>
          <w:sz w:val="28"/>
          <w:szCs w:val="28"/>
        </w:rPr>
        <w:t>, «</w:t>
      </w:r>
      <w:r w:rsidR="00320514">
        <w:rPr>
          <w:rFonts w:ascii="Times New Roman" w:hAnsi="Times New Roman" w:cs="Times New Roman"/>
          <w:sz w:val="28"/>
          <w:szCs w:val="28"/>
          <w:lang w:val="en-US"/>
        </w:rPr>
        <w:t>Innovative technologies</w:t>
      </w:r>
      <w:r w:rsidR="006B7C5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02DAF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E6523E" w:rsidRPr="00E6523E">
        <w:rPr>
          <w:rFonts w:ascii="Times New Roman" w:hAnsi="Times New Roman" w:cs="Times New Roman"/>
          <w:sz w:val="28"/>
          <w:szCs w:val="28"/>
        </w:rPr>
        <w:t>»</w:t>
      </w:r>
      <w:r w:rsidR="00663A63">
        <w:rPr>
          <w:rFonts w:ascii="Times New Roman" w:hAnsi="Times New Roman" w:cs="Times New Roman"/>
          <w:sz w:val="28"/>
          <w:szCs w:val="28"/>
        </w:rPr>
        <w:t xml:space="preserve"> </w:t>
      </w:r>
      <w:r w:rsidR="006B7C5F" w:rsidRPr="006B7C5F">
        <w:rPr>
          <w:rFonts w:ascii="Times New Roman" w:hAnsi="Times New Roman" w:cs="Times New Roman"/>
          <w:sz w:val="28"/>
          <w:szCs w:val="28"/>
        </w:rPr>
        <w:t>for Bachelor's degree</w:t>
      </w:r>
      <w:r w:rsidR="006B7C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E16D55" w14:textId="77777777" w:rsidR="00663A63" w:rsidRPr="00E6523E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9FF01" w14:textId="308D0166" w:rsidR="00B03962" w:rsidRPr="00413221" w:rsidRDefault="00102DAF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Publications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editions</w:t>
      </w:r>
      <w:r w:rsidRPr="006344F9">
        <w:rPr>
          <w:rFonts w:ascii="Times New Roman" w:hAnsi="Times New Roman" w:cs="Times New Roman"/>
          <w:b/>
          <w:sz w:val="28"/>
          <w:szCs w:val="28"/>
        </w:rPr>
        <w:t>,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have been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included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the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specialized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editions of Ukraine, </w:t>
      </w:r>
      <w:r w:rsidRPr="00F40A31">
        <w:rPr>
          <w:rFonts w:ascii="Times New Roman" w:hAnsi="Times New Roman" w:cs="Times New Roman"/>
          <w:b/>
          <w:sz w:val="28"/>
          <w:szCs w:val="28"/>
        </w:rPr>
        <w:t>scientometric databases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such as </w:t>
      </w:r>
      <w:r w:rsidRPr="005F1DBE">
        <w:rPr>
          <w:rFonts w:ascii="Times New Roman" w:hAnsi="Times New Roman" w:cs="Times New Roman"/>
          <w:b/>
          <w:sz w:val="28"/>
          <w:szCs w:val="28"/>
        </w:rPr>
        <w:t xml:space="preserve">Scopus, </w:t>
      </w:r>
      <w:r>
        <w:rPr>
          <w:rFonts w:ascii="Times New Roman" w:hAnsi="Times New Roman" w:cs="Times New Roman"/>
          <w:b/>
          <w:sz w:val="28"/>
          <w:szCs w:val="28"/>
        </w:rPr>
        <w:t>Web of Science Core Collection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last five years</w:t>
      </w:r>
      <w:r w:rsidR="00E6523E">
        <w:rPr>
          <w:rFonts w:ascii="Times New Roman" w:hAnsi="Times New Roman" w:cs="Times New Roman"/>
          <w:b/>
          <w:sz w:val="28"/>
          <w:szCs w:val="28"/>
        </w:rPr>
        <w:t>:</w:t>
      </w:r>
    </w:p>
    <w:p w14:paraId="559AFE33" w14:textId="0F9D029D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L., 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Garbar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 (2021).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Effect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nanoparticle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metal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chufa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Cyperus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esculentus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L.)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root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seedling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growth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Poljoprivreda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Sumarstvo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, 67(4), 131-140.</w:t>
      </w:r>
      <w:r w:rsidRPr="004132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616C3C5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S.,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L., 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Hrygirevskiy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M. (2021). Формування елементів продуктивності пшениці озимої за припосівного внесення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повільнодіючих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комплексних добрив. Науковий журнал «Рослинництво та ґрунтознавство», 12(4), 7-16. Отримано з </w:t>
      </w:r>
      <w:hyperlink r:id="rId6" w:history="1">
        <w:r w:rsidRPr="0041322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http://journals.nubip.edu.ua/index.php/Agronomija/article/view/15458</w:t>
        </w:r>
      </w:hyperlink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(фахова)</w:t>
      </w:r>
    </w:p>
    <w:p w14:paraId="22611CDB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Shutyi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O.,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Pylypenko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V.,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Rakhmetov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D.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Effect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pre-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foliar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9CD18F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>nano-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particle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solutions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seedling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development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tiger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nut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Cyperus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esculentus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l.)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plants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Agronomy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Researchthis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link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FFFD0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disabled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, 2021, 19(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Special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1),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767–776. </w:t>
      </w:r>
      <w:hyperlink r:id="rId7" w:history="1">
        <w:r w:rsidRPr="0041322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https://doi.org/10.15159/ar.21.021</w:t>
        </w:r>
      </w:hyperlink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  <w:r w:rsidRPr="00413221">
        <w:rPr>
          <w:rFonts w:ascii="Times New Roman" w:hAnsi="Times New Roman" w:cs="Times New Roman"/>
          <w:bCs/>
          <w:sz w:val="28"/>
          <w:szCs w:val="28"/>
        </w:rPr>
        <w:tab/>
      </w:r>
    </w:p>
    <w:p w14:paraId="47A5B67E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Biochemical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responses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buckwheat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Fagopirum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esculentum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Moench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.)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cultivars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Azospirillum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brasilense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Kovalenko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R.,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Sonko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R.,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S.,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L., &amp; Kyrpa-Nesmiian, T.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Agronomy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2020.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Volume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18.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Special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III.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Pages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: 1680–1688 https://doi.org/10.15159/ar.20.080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0B3B0C7D" w14:textId="672C3F3A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>5.</w:t>
      </w:r>
      <w:r w:rsidRPr="004132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 O.,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Novytska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N. 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spring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facultative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triticale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microbial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preparation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Azospirillum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brasilense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bacillus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lastRenderedPageBreak/>
        <w:t>polymyxa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different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nitrogen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nutrition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Central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Agriculture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5AE02A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Volume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21,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4, 2020,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Pages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763-774 https://www.scopus.com/record/display.uri?eid=2-s2.0-85099274525&amp;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origin=resultslist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0056936A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S. M.,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 M. 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 O.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Formation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efficiency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winter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wheat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under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influence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3C435E" w14:textId="7EAEC42A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polyfunctional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chelate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fertilizers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. Науковий журнал «Рослинництво та ґрунтознавство».</w:t>
      </w:r>
      <w:r w:rsidR="0066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221">
        <w:rPr>
          <w:rFonts w:ascii="Times New Roman" w:hAnsi="Times New Roman" w:cs="Times New Roman"/>
          <w:bCs/>
          <w:sz w:val="28"/>
          <w:szCs w:val="28"/>
        </w:rPr>
        <w:t>Том 11, № 4. 2020. http://journals.nubip.edu.ua/index.php/Agronomija/article/view/14332 (фахова)</w:t>
      </w:r>
    </w:p>
    <w:p w14:paraId="38E48632" w14:textId="11A8714D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L.M.,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Mazurenko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B.M. &amp;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Ponomarenko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O.V.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germination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pea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nanoparticles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Наукові доповіді НУБіП України,  4 (86). 2020. DOI: http://dx.doi.org/10.31548/dopovidi2020.04.014  </w:t>
      </w:r>
      <w:hyperlink r:id="rId8" w:history="1">
        <w:r w:rsidRPr="0041322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http://journals.nubip.edu.ua/index.php/Dopovidi/article/view/14125</w:t>
        </w:r>
      </w:hyperlink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(фахова)</w:t>
      </w:r>
    </w:p>
    <w:p w14:paraId="31FCF392" w14:textId="3B403106" w:rsidR="00B03962" w:rsidRPr="00413221" w:rsidRDefault="00B03962" w:rsidP="00663A6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Enrichment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field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crops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biodiversity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conditions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climate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changing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S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Oksana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Yeremenko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N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Novictska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A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Yunyk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Honchar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V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Cherniy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T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Stolayrchuk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V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Kalenskyi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O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Scherbakova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A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Rigenko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Ukrainian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19F8">
        <w:rPr>
          <w:rFonts w:ascii="Times New Roman" w:hAnsi="Times New Roman" w:cs="Times New Roman"/>
          <w:bCs/>
          <w:sz w:val="28"/>
          <w:szCs w:val="28"/>
        </w:rPr>
        <w:t>Ecology</w:t>
      </w:r>
      <w:proofErr w:type="spellEnd"/>
      <w:r w:rsidR="006C19F8">
        <w:rPr>
          <w:rFonts w:ascii="Times New Roman" w:hAnsi="Times New Roman" w:cs="Times New Roman"/>
          <w:bCs/>
          <w:sz w:val="28"/>
          <w:szCs w:val="28"/>
        </w:rPr>
        <w:t xml:space="preserve">, 2019. URL: </w:t>
      </w:r>
      <w:r w:rsidRPr="00413221">
        <w:rPr>
          <w:rFonts w:ascii="Times New Roman" w:hAnsi="Times New Roman" w:cs="Times New Roman"/>
          <w:bCs/>
          <w:sz w:val="28"/>
          <w:szCs w:val="28"/>
        </w:rPr>
        <w:t>https://apps.webofknowledge.com/full_record.do?product=WOS&amp;search_mode=GeneralSearch&amp;qid=1&amp;SID=C2PNzDedSgAimEUm9hA&amp;page=1&amp;doc=1 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Core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Collection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501905D9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>9.</w:t>
      </w:r>
      <w:r w:rsidRPr="004132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Inoculation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technology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legumes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based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alginateencapsulation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/ E. N.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A.V.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P.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Yu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Rots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 N.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S. A.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Mulina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L. M.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Yahina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Yu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V.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Lactionov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V. K.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Chebotar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Agronomy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16,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1. 2018. Р. 234–241.</w:t>
      </w:r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r w:rsidRPr="0041322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6B023F8E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>10.</w:t>
      </w:r>
      <w:r w:rsidRPr="004132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Psychrophilic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endophytic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pseudomonas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potential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agents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biocontrol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phytopathogenic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putrefactive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microorganisms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during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potato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storage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A. V.,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E. N.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Mulina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S. A.,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Rots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P.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Yu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Daryu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R. F.,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Kiprushkina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E. I.,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L. N.,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Chebotar’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V. K.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Sel'skokhozyaist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vennaya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Biologiya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52,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1. 2017. Р. 116–128. DOI:10.15389/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agrobiology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. 2017.1.116rus.</w:t>
      </w:r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r w:rsidRPr="0041322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504D0FBD" w14:textId="77777777" w:rsidR="00B03962" w:rsidRPr="00413221" w:rsidRDefault="00B03962" w:rsidP="00B0396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>11.</w:t>
      </w:r>
      <w:r w:rsidRPr="004132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Combined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pre-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seed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treatment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microbial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inoculants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nanoparticles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changes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composition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root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exudates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rhizosphere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microbiome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structure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chickpea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Cicer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arietinum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L.)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plants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E. N.,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Shcherbakov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A. V.,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Andronov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E. E.,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Gonchar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L. N.,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Kalenskaya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S. M.,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Chebotar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V.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K.Symbiosis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. 73, 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Issue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 xml:space="preserve"> 1. 2017. Р. 57–69. DOI: 10.1007/s13199-016-0472-1(</w:t>
      </w:r>
      <w:proofErr w:type="spellStart"/>
      <w:r w:rsidRPr="00413221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4132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661D460B" w14:textId="6200E5AB" w:rsidR="00D34FA2" w:rsidRPr="009D11CF" w:rsidRDefault="00B03962" w:rsidP="00B039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221">
        <w:rPr>
          <w:rFonts w:ascii="Times New Roman" w:hAnsi="Times New Roman" w:cs="Times New Roman"/>
          <w:bCs/>
          <w:sz w:val="28"/>
          <w:szCs w:val="28"/>
        </w:rPr>
        <w:t xml:space="preserve">12. Гончар Л. М., Пилипенко В. С. Польова схожість насіння та густота стояння рослин гороху посівного залежно від удобрення та інокуляції. </w:t>
      </w:r>
      <w:r w:rsidRPr="00413221">
        <w:rPr>
          <w:rFonts w:ascii="Times New Roman" w:hAnsi="Times New Roman" w:cs="Times New Roman"/>
          <w:bCs/>
          <w:sz w:val="28"/>
          <w:szCs w:val="28"/>
        </w:rPr>
        <w:lastRenderedPageBreak/>
        <w:t>Науковий вісник НУБіП України. Серія: Агрономія. 2017. № 269. С. 30–36. (фахова)</w:t>
      </w:r>
    </w:p>
    <w:p w14:paraId="24E4E2AF" w14:textId="77777777" w:rsidR="004B6FA8" w:rsidRPr="009D11CF" w:rsidRDefault="004B6FA8" w:rsidP="00B039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992BF" w14:textId="76004AEF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Patents</w:t>
      </w:r>
      <w:proofErr w:type="spellEnd"/>
      <w:r w:rsidRPr="00C92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C92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inventions</w:t>
      </w:r>
      <w:proofErr w:type="spellEnd"/>
      <w:r w:rsidRPr="00C92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C92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utility</w:t>
      </w:r>
      <w:proofErr w:type="spellEnd"/>
      <w:r w:rsidRPr="00C92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2E">
        <w:rPr>
          <w:rFonts w:ascii="Times New Roman" w:hAnsi="Times New Roman" w:cs="Times New Roman"/>
          <w:b/>
          <w:sz w:val="28"/>
          <w:szCs w:val="28"/>
        </w:rPr>
        <w:t>models</w:t>
      </w:r>
      <w:proofErr w:type="spellEnd"/>
      <w:r w:rsidRPr="009D11CF">
        <w:rPr>
          <w:rFonts w:ascii="Times New Roman" w:hAnsi="Times New Roman" w:cs="Times New Roman"/>
          <w:sz w:val="28"/>
          <w:szCs w:val="28"/>
        </w:rPr>
        <w:t>:</w:t>
      </w:r>
    </w:p>
    <w:p w14:paraId="7BD91D13" w14:textId="77777777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59A52" w14:textId="405F58F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посівної якості насіння зернових культур: пат. 142709 Україна. № U 201911725;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09.12.2019 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25.06.2020,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№ 12.</w:t>
      </w:r>
    </w:p>
    <w:p w14:paraId="50CE1793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продуктивності пшениці озимої із застосуванням рідкого комплексного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нанодобрива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: пат. 142696 Україна. № U 201911625;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04.12.2019 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25.06.2020,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№ 12.</w:t>
      </w:r>
    </w:p>
    <w:p w14:paraId="0D6B4FCD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продуктивності сої за підживлення багатокомпонентним комплексом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нанохелатних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мікродобрив: пат. 142697 Україна. № U 201911629;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04.12.2019 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25.06.2020,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№ 12.</w:t>
      </w:r>
    </w:p>
    <w:p w14:paraId="68E12670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посівної якості насіння зернобобових культур: пат. 142708 Україна. № U 201911724;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09.12.2019;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25.06.2020,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№ 12.</w:t>
      </w:r>
    </w:p>
    <w:p w14:paraId="208C9505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Гончар Л. М., Пилипенко В.С. Спосіб вирощування нуту в умовах Лісостепу. Патент № 125419. Опубліковано в бюлетені 10.05.2018 р. № 5. Державний номер u 2017 11940.</w:t>
      </w:r>
    </w:p>
    <w:p w14:paraId="4C3D9DBC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Новицька Н. В., Гончар Л. М., Пилипенко В.С., Шутий О. І. Спосіб вирощування сочевиці в умовах Лісостепу. Патент № 125058. Опубліковано в бюлетені 25.04.2018 р. № 8. Державний номер u 2017 11940.</w:t>
      </w:r>
    </w:p>
    <w:p w14:paraId="72D9029F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Гончар Л. М., Пилипенко В. С., Шутий О. І., Мазуренко Б. О. Спосіб вирощування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озимого в умовах Лісостепу. Патент № 125056. Опубліковано в бюлетені 25.04.2018 р. № 8. Державний номер u 2017 12318.</w:t>
      </w:r>
    </w:p>
    <w:p w14:paraId="56F28FE6" w14:textId="672A624B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Новицька Н. В., Гончар Л. М., Пилипенко В. С., Шутий О. І. Спосіб вирощування коріандру в умовах Лісостепу. Патент № 125057. Опубліковано в бюлетені 25.04.2018 р. № 8. Державний номер  u 2017 12320.</w:t>
      </w:r>
    </w:p>
    <w:p w14:paraId="240810C0" w14:textId="30A860FD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рицини в умовах Лісостепу: пат. Україна. №151061 U 202106346;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01.06.2022</w:t>
      </w:r>
    </w:p>
    <w:p w14:paraId="647748C6" w14:textId="56A2950B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насіннєвої продуктивності соняшнику шляхом застосування регуляторів росту: пат. Україна. № 151062 U 202106348;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01.06.2022</w:t>
      </w:r>
    </w:p>
    <w:p w14:paraId="4F2FC884" w14:textId="5158CC18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льону олійного за різних способів сівби та норм висіву: пат. Україна. № 151063 U 202106349;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01.06.2022</w:t>
      </w:r>
    </w:p>
    <w:p w14:paraId="6009CDB5" w14:textId="7862DC01" w:rsidR="00B03962" w:rsidRPr="009D11CF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чуфи в умовах Лісостепу: пат. Україна. № 151727 U 202106344;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07.09.2022</w:t>
      </w:r>
    </w:p>
    <w:p w14:paraId="0447A279" w14:textId="77777777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0A1F2" w14:textId="77777777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19E47" w14:textId="77777777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1C9B5" w14:textId="77777777" w:rsidR="004B6FA8" w:rsidRPr="009D11CF" w:rsidRDefault="004B6FA8" w:rsidP="00B039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7E87F" w14:textId="26AF3552" w:rsidR="00B03962" w:rsidRPr="009D11CF" w:rsidRDefault="004B6FA8" w:rsidP="004B6F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Textbooks</w:t>
      </w:r>
      <w:r w:rsidRPr="009D1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9D1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study</w:t>
      </w:r>
      <w:r w:rsidRPr="009D1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guides</w:t>
      </w:r>
      <w:r w:rsidRPr="009D11C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319FA96" w14:textId="77777777" w:rsidR="004B6FA8" w:rsidRPr="009D11CF" w:rsidRDefault="004B6FA8" w:rsidP="00B03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AC697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1. Лобова О.В., Гончар Л.М. Біотехнологічні мікробні препарати в сільському господарстві.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Посібник. 2-ге доповнене видання.  К.: ЦП "КОНПРИНТ", 2021. 465 с.</w:t>
      </w:r>
    </w:p>
    <w:p w14:paraId="179164A7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2. Нанотехнології в рослинництві: монографія. За редакцією С.М.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Каленської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Київ: ЦП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», 2020. 462с.</w:t>
      </w:r>
    </w:p>
    <w:p w14:paraId="3FCF0D52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>3. Лобова О. В. Біотехнологія у сільському господарстві:</w:t>
      </w:r>
      <w:r w:rsidRPr="00413221">
        <w:rPr>
          <w:rFonts w:ascii="Times New Roman" w:hAnsi="Times New Roman" w:cs="Times New Roman"/>
          <w:sz w:val="28"/>
          <w:szCs w:val="28"/>
        </w:rPr>
        <w:tab/>
        <w:t>навчальний посібник. Доповнене видання // О. В. Лобова, Л.М. Гончар. ‒ Київ: Друк «ЦП «КОМПРИНГ», 2019. 512с.</w:t>
      </w:r>
    </w:p>
    <w:p w14:paraId="4A95B4FE" w14:textId="7C1A8DF9" w:rsidR="00B03962" w:rsidRDefault="00B03962" w:rsidP="00B039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221">
        <w:rPr>
          <w:rFonts w:ascii="Times New Roman" w:hAnsi="Times New Roman" w:cs="Times New Roman"/>
          <w:sz w:val="28"/>
          <w:szCs w:val="28"/>
        </w:rPr>
        <w:t>4. Біотехнологія мікробних препаратів в сільському господарстві: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. / О. В. Лобова, Л. М. Гончар.- Київ : Друк «ЦП «КОМПРИНГ», 2017. 749 с.</w:t>
      </w:r>
    </w:p>
    <w:p w14:paraId="2A9D42B0" w14:textId="77777777" w:rsidR="004B6FA8" w:rsidRPr="004B6FA8" w:rsidRDefault="004B6FA8" w:rsidP="00B039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2B7CE3" w14:textId="48227DAF" w:rsidR="004B6FA8" w:rsidRDefault="004B6FA8" w:rsidP="00B039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Educational – methodical guides / guides for self – study students of higher education and on-line studying  </w:t>
      </w:r>
    </w:p>
    <w:p w14:paraId="6E3C8F11" w14:textId="77777777" w:rsidR="004B6FA8" w:rsidRDefault="004B6FA8" w:rsidP="00B039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CE6598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Methodical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crop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076“Entrepreneurship,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stock-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Bachelor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Мазуренко Б. О., Гончар Л.М. Київ: ЦП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», 2020. 95с.</w:t>
      </w:r>
    </w:p>
    <w:p w14:paraId="1B1C5E46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2. Методичні рекомендації до виконання практичних та самостійних робіт з дисципліни «Технологія галузі (рослинництво)» для студентів денної та заочної форми навчання спеціальності 076 Підприємництво, торгівля та біржова діяльність, ОС «Бакалавр».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Мазуренко Б. О.,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Л. А., Гончар Л.М. Київ: ЦП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», 2020. 47с.</w:t>
      </w:r>
    </w:p>
    <w:p w14:paraId="2A59660B" w14:textId="6E1420BE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3. Методичні рекомендації до виконання практичних та самостійних робіт з дисципліни «Системи технологій в рослинництві» для студентів денної та заочної форми навчання спеціальності  075 Маркетинг, ОС «Бакалавр».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Мазуренко Б. О., Гончар Л.М. Київ: ЦП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», 2020. 85с.</w:t>
      </w:r>
    </w:p>
    <w:p w14:paraId="42AC79D4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crop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073 "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Bachelor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Мазуренко Б. О., Л.М. Гончар. Київ: ЦП «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Комп-ринт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>», 2020. 118 с.</w:t>
      </w:r>
    </w:p>
    <w:p w14:paraId="6DCA9EF1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>5. Гончар Л.М. Системи технології в рослинництві. Методичні вказівки для виконання лабораторних занять з дисципліни «Системи технологій в рослинництві» для студентів спеціальності 075 «Маркетинг» ОС «Бакалавр», 2019. ЦП «КОМПРИТ». 70 с.</w:t>
      </w:r>
    </w:p>
    <w:p w14:paraId="11407718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>6.</w:t>
      </w:r>
      <w:r w:rsidRPr="00413221">
        <w:rPr>
          <w:rFonts w:ascii="Times New Roman" w:hAnsi="Times New Roman" w:cs="Times New Roman"/>
          <w:sz w:val="28"/>
          <w:szCs w:val="28"/>
        </w:rPr>
        <w:tab/>
        <w:t>Гончар Л.М. Системи технології в рослинництві. Методичні вказівки до вивчення дисципліни та завдання для підготовки до вхідного тестового контролю знань студентами денної форми навчання з спеціальності 075 «Маркетинг» ОС «Бакалавр», 2019. ЦП «КОМПРИТ». 36 с.</w:t>
      </w:r>
    </w:p>
    <w:p w14:paraId="71258ACA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7. Технологія виробництва продукції рослинництва. Методичні вказівки до вивчення дисципліни та завдання для підготовки до вхідного тестового контролю знань студентами денної форми навчання з спеціальності 075 </w:t>
      </w:r>
      <w:r w:rsidRPr="00413221">
        <w:rPr>
          <w:rFonts w:ascii="Times New Roman" w:hAnsi="Times New Roman" w:cs="Times New Roman"/>
          <w:sz w:val="28"/>
          <w:szCs w:val="28"/>
        </w:rPr>
        <w:lastRenderedPageBreak/>
        <w:t xml:space="preserve">«Маркетинг» ОС «Бакалавр» / С. М.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Гончар Л. М. Київ : Друк «ЦП «КОМПРИНГ», 2017. 36 с.</w:t>
      </w:r>
      <w:r w:rsidRPr="00413221">
        <w:rPr>
          <w:rFonts w:ascii="Times New Roman" w:hAnsi="Times New Roman" w:cs="Times New Roman"/>
          <w:sz w:val="28"/>
          <w:szCs w:val="28"/>
        </w:rPr>
        <w:tab/>
      </w:r>
    </w:p>
    <w:p w14:paraId="484A54A1" w14:textId="77777777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8.Технологія виробництва продукції рослинництва. Методичні поради та робочий зошит для виконання лабораторно-практичних занять з дисципліни «Технологія виробництва продукції рослинництва» для студентів напряму підготовки 075 «Маркетинг» ОС «Бакалавр» /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Гончар Л. М. Київ : Друк «ЦП «КОМПРИНГ», 2017. 59 с.</w:t>
      </w:r>
    </w:p>
    <w:p w14:paraId="29D9E1CF" w14:textId="669D7808" w:rsidR="00B03962" w:rsidRPr="00413221" w:rsidRDefault="00B03962" w:rsidP="00B03962">
      <w:pPr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9. Методичні вказівки для проведення лабораторно-практичних занять з дисципліни «Інноваційні технології в рослинництві» для студентів денної форми навчання ОС «Магістр» спеціальності «Агрономія» / </w:t>
      </w:r>
      <w:proofErr w:type="spellStart"/>
      <w:r w:rsidRPr="00413221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413221">
        <w:rPr>
          <w:rFonts w:ascii="Times New Roman" w:hAnsi="Times New Roman" w:cs="Times New Roman"/>
          <w:sz w:val="28"/>
          <w:szCs w:val="28"/>
        </w:rPr>
        <w:t xml:space="preserve"> С. М., Єрмакова Л. М., Гончар Л. М., Сонько Р. В. Київ : Друк «ЦП «КОМПРИНГ», 2017. 149 с.</w:t>
      </w:r>
    </w:p>
    <w:sectPr w:rsidR="00B03962" w:rsidRPr="00413221" w:rsidSect="00D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E"/>
    <w:rsid w:val="00102DAF"/>
    <w:rsid w:val="00141F5E"/>
    <w:rsid w:val="00320514"/>
    <w:rsid w:val="00413221"/>
    <w:rsid w:val="004B6FA8"/>
    <w:rsid w:val="00663A63"/>
    <w:rsid w:val="006B7C5F"/>
    <w:rsid w:val="006C19F8"/>
    <w:rsid w:val="007206C5"/>
    <w:rsid w:val="00721DC7"/>
    <w:rsid w:val="007430AB"/>
    <w:rsid w:val="007D0FFA"/>
    <w:rsid w:val="00876DB5"/>
    <w:rsid w:val="009D11CF"/>
    <w:rsid w:val="00B03962"/>
    <w:rsid w:val="00B1611D"/>
    <w:rsid w:val="00B82264"/>
    <w:rsid w:val="00D34FA2"/>
    <w:rsid w:val="00D714F1"/>
    <w:rsid w:val="00DA6BE7"/>
    <w:rsid w:val="00E34939"/>
    <w:rsid w:val="00E6523E"/>
    <w:rsid w:val="00E72EA7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nubip.edu.ua/index.php/Dopovidi/article/view/14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9/ar.21.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urnals.nubip.edu.ua/index.php/Agronomija/article/view/1545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Гончар</dc:creator>
  <cp:lastModifiedBy>Dell</cp:lastModifiedBy>
  <cp:revision>16</cp:revision>
  <dcterms:created xsi:type="dcterms:W3CDTF">2022-12-12T17:28:00Z</dcterms:created>
  <dcterms:modified xsi:type="dcterms:W3CDTF">2022-12-13T19:26:00Z</dcterms:modified>
</cp:coreProperties>
</file>